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1E7E" w14:textId="0A86FCD6" w:rsidR="00F615D7" w:rsidRDefault="00C44F43" w:rsidP="00F615D7">
      <w:pPr>
        <w:pStyle w:val="Title"/>
      </w:pPr>
      <w:r>
        <w:t>Evolve</w:t>
      </w:r>
      <w:r w:rsidR="0043295B" w:rsidRPr="0043295B">
        <w:t xml:space="preserve"> </w:t>
      </w:r>
      <w:r w:rsidR="007B45A4">
        <w:t>F</w:t>
      </w:r>
      <w:r w:rsidR="0043295B">
        <w:t xml:space="preserve">und </w:t>
      </w:r>
      <w:r w:rsidR="005C4D72">
        <w:t>– Applicant guidance notes</w:t>
      </w:r>
      <w:r w:rsidR="00BA6C34">
        <w:t xml:space="preserve"> (Round </w:t>
      </w:r>
      <w:r w:rsidR="00EE02FE">
        <w:t>2</w:t>
      </w:r>
      <w:r w:rsidR="00BA6C34">
        <w:t>)</w:t>
      </w:r>
    </w:p>
    <w:p w14:paraId="2F827867" w14:textId="36D3352A" w:rsidR="00F615D7" w:rsidRDefault="00B10032" w:rsidP="00120B8B">
      <w:pPr>
        <w:pStyle w:val="Heading1"/>
        <w:tabs>
          <w:tab w:val="left" w:pos="6059"/>
        </w:tabs>
      </w:pPr>
      <w:r>
        <w:t xml:space="preserve">Section </w:t>
      </w:r>
      <w:r w:rsidR="00D808BB">
        <w:t>1</w:t>
      </w:r>
      <w:r>
        <w:t>:</w:t>
      </w:r>
      <w:r w:rsidR="00D808BB">
        <w:t xml:space="preserve"> </w:t>
      </w:r>
      <w:r w:rsidR="005C4D72">
        <w:t>About the Hyde Charitable Trust</w:t>
      </w:r>
      <w:r w:rsidR="00120B8B">
        <w:t xml:space="preserve"> (HCT)</w:t>
      </w:r>
      <w:r w:rsidR="00120B8B">
        <w:tab/>
      </w:r>
    </w:p>
    <w:p w14:paraId="0391EFF9" w14:textId="73E5D0B7" w:rsidR="003A2F8E" w:rsidRDefault="003A2F8E" w:rsidP="003A2F8E">
      <w:r>
        <w:t xml:space="preserve">The Hyde Charitable Trust focuses its resources on the residents and communities of the Hyde Group. Its grant-making activities support the aims and objectives of the Hyde Group’s Community Investment team, by supporting its Advice </w:t>
      </w:r>
      <w:r w:rsidR="008C3D08">
        <w:t xml:space="preserve">&amp; </w:t>
      </w:r>
      <w:r>
        <w:t>Advocacy work and Communities programme.</w:t>
      </w:r>
    </w:p>
    <w:p w14:paraId="2E04C3FF" w14:textId="3C94C4F5" w:rsidR="003A2F8E" w:rsidRDefault="003A2F8E" w:rsidP="003A2F8E">
      <w:r>
        <w:t>We provide individual grants to support residents in crisis and partner with community organisations based, and delivering</w:t>
      </w:r>
      <w:r w:rsidR="00F05FCA">
        <w:t>,</w:t>
      </w:r>
      <w:r>
        <w:t xml:space="preserve"> in</w:t>
      </w:r>
      <w:r w:rsidR="00F05FCA">
        <w:t>,</w:t>
      </w:r>
      <w:r>
        <w:t xml:space="preserve"> Hyde communities.</w:t>
      </w:r>
      <w:r w:rsidR="00F05FCA">
        <w:t xml:space="preserve"> </w:t>
      </w:r>
      <w:r w:rsidR="00F05FCA" w:rsidRPr="00F05FCA">
        <w:t>By Hyde communities, we mean areas in which Hyde Housing Association residents live.</w:t>
      </w:r>
    </w:p>
    <w:p w14:paraId="20F866F7" w14:textId="0BB200AB" w:rsidR="003A2F8E" w:rsidRDefault="003A2F8E" w:rsidP="003A2F8E">
      <w:r>
        <w:t xml:space="preserve">The Hyde Charitable Trust is an </w:t>
      </w:r>
      <w:hyperlink r:id="rId11" w:history="1">
        <w:r w:rsidRPr="00B61876">
          <w:rPr>
            <w:rStyle w:val="Hyperlink"/>
          </w:rPr>
          <w:t>independent charity</w:t>
        </w:r>
      </w:hyperlink>
      <w:r>
        <w:t xml:space="preserve"> and </w:t>
      </w:r>
      <w:hyperlink r:id="rId12" w:history="1">
        <w:r w:rsidRPr="00B61876">
          <w:rPr>
            <w:rStyle w:val="Hyperlink"/>
          </w:rPr>
          <w:t>company limited by guarantee</w:t>
        </w:r>
      </w:hyperlink>
      <w:r>
        <w:t xml:space="preserve">. You can find out more about us and our work here </w:t>
      </w:r>
      <w:hyperlink r:id="rId13" w:history="1">
        <w:r w:rsidR="00394D0D" w:rsidRPr="0097125C">
          <w:rPr>
            <w:rStyle w:val="Hyperlink"/>
          </w:rPr>
          <w:t>www.hyde-housing.co.uk/</w:t>
        </w:r>
      </w:hyperlink>
      <w:r w:rsidR="00EE02FE">
        <w:t>.</w:t>
      </w:r>
    </w:p>
    <w:p w14:paraId="6112840C" w14:textId="169475EA" w:rsidR="005C4D72" w:rsidRDefault="00B61876" w:rsidP="00845A46">
      <w:r w:rsidRPr="00D808BB">
        <w:t xml:space="preserve">If you </w:t>
      </w:r>
      <w:r>
        <w:t xml:space="preserve">have any questions or </w:t>
      </w:r>
      <w:r w:rsidRPr="00D808BB">
        <w:t xml:space="preserve">need any support with accessing, </w:t>
      </w:r>
      <w:proofErr w:type="gramStart"/>
      <w:r w:rsidRPr="00D808BB">
        <w:t>completing</w:t>
      </w:r>
      <w:proofErr w:type="gramEnd"/>
      <w:r w:rsidRPr="00D808BB">
        <w:t xml:space="preserve"> or submitting the application, please contact the Hyde Charitable Trust (HCT) via email at </w:t>
      </w:r>
      <w:hyperlink r:id="rId14" w:history="1">
        <w:r>
          <w:rPr>
            <w:rStyle w:val="Hyperlink"/>
          </w:rPr>
          <w:t>hct@hyde-housing.co.uk</w:t>
        </w:r>
      </w:hyperlink>
      <w:r>
        <w:t>.</w:t>
      </w:r>
      <w:bookmarkStart w:id="0" w:name="_Hlk137559878"/>
    </w:p>
    <w:bookmarkEnd w:id="0"/>
    <w:p w14:paraId="13DA5980" w14:textId="3AA85061" w:rsidR="007A7776" w:rsidRDefault="007A7776" w:rsidP="00F615D7"/>
    <w:p w14:paraId="66205AA6" w14:textId="0242821A" w:rsidR="007A7776" w:rsidRDefault="007A7776" w:rsidP="00F615D7"/>
    <w:p w14:paraId="4C85D338" w14:textId="4504F8E4" w:rsidR="007A7776" w:rsidRDefault="007A7776" w:rsidP="00F615D7"/>
    <w:p w14:paraId="103A53AA" w14:textId="77777777" w:rsidR="00C23E70" w:rsidRDefault="00C23E70" w:rsidP="00F615D7"/>
    <w:p w14:paraId="5B1F05B4" w14:textId="77777777" w:rsidR="00C23E70" w:rsidRDefault="00C23E70" w:rsidP="00F615D7"/>
    <w:p w14:paraId="0FB1942F" w14:textId="77777777" w:rsidR="00C23E70" w:rsidRDefault="00C23E70" w:rsidP="00F615D7"/>
    <w:p w14:paraId="6ACD22BC" w14:textId="5ABA7351" w:rsidR="007A7776" w:rsidRDefault="007A7776" w:rsidP="00F615D7"/>
    <w:p w14:paraId="3DE6CF5B" w14:textId="5AADA33C" w:rsidR="007A7776" w:rsidRDefault="007A7776" w:rsidP="00F615D7"/>
    <w:p w14:paraId="525C1215" w14:textId="312E8EF0" w:rsidR="007A7776" w:rsidRDefault="007A7776" w:rsidP="00F615D7"/>
    <w:p w14:paraId="622E68D3" w14:textId="2978461D" w:rsidR="007A7776" w:rsidRDefault="007A7776" w:rsidP="00F615D7"/>
    <w:p w14:paraId="062689C0" w14:textId="0F7F3B9B" w:rsidR="007A7776" w:rsidRDefault="007A7776" w:rsidP="00F615D7"/>
    <w:p w14:paraId="1F1E6D45" w14:textId="6D52C03D" w:rsidR="007A7776" w:rsidRDefault="007A7776" w:rsidP="00F615D7"/>
    <w:p w14:paraId="1AA5CBA4" w14:textId="65820035" w:rsidR="007A7776" w:rsidRDefault="007A7776" w:rsidP="00F615D7"/>
    <w:p w14:paraId="474EE2D8" w14:textId="38616065" w:rsidR="007A7776" w:rsidRDefault="007A7776" w:rsidP="00F615D7"/>
    <w:p w14:paraId="612D8B4E" w14:textId="35FB7D3E" w:rsidR="005C4D72" w:rsidRDefault="00B10032" w:rsidP="005C4D72">
      <w:pPr>
        <w:pStyle w:val="Heading1"/>
      </w:pPr>
      <w:r>
        <w:lastRenderedPageBreak/>
        <w:t>Section 2:</w:t>
      </w:r>
      <w:r w:rsidR="00D808BB">
        <w:t xml:space="preserve"> </w:t>
      </w:r>
      <w:r w:rsidR="00DC06EA">
        <w:t>Evolve</w:t>
      </w:r>
      <w:r w:rsidR="00394D0D">
        <w:t xml:space="preserve"> F</w:t>
      </w:r>
      <w:r w:rsidR="005C4D72">
        <w:t>und</w:t>
      </w:r>
      <w:r w:rsidR="00BE5D6F">
        <w:t xml:space="preserve"> summary</w:t>
      </w:r>
      <w:r w:rsidR="00BA6C34">
        <w:t xml:space="preserve"> (Round </w:t>
      </w:r>
      <w:r w:rsidR="00EE02FE">
        <w:t>2</w:t>
      </w:r>
      <w:r w:rsidR="00BA6C34">
        <w:t>)</w:t>
      </w:r>
    </w:p>
    <w:p w14:paraId="09197937" w14:textId="18E642A0" w:rsidR="005C4D72" w:rsidRDefault="005C4D72" w:rsidP="005C4D72">
      <w:r w:rsidRPr="00394D0D">
        <w:t xml:space="preserve">The </w:t>
      </w:r>
      <w:r w:rsidR="00DC06EA">
        <w:t xml:space="preserve">Evolve </w:t>
      </w:r>
      <w:r w:rsidR="00F7498F">
        <w:t>F</w:t>
      </w:r>
      <w:r w:rsidRPr="00394D0D">
        <w:t>und</w:t>
      </w:r>
      <w:r w:rsidR="00CB7C63">
        <w:t xml:space="preserve"> is an open access fund. It </w:t>
      </w:r>
      <w:r>
        <w:t>offers grants to organisations</w:t>
      </w:r>
      <w:r w:rsidR="008C50AA">
        <w:t xml:space="preserve"> </w:t>
      </w:r>
      <w:r>
        <w:t xml:space="preserve">operating </w:t>
      </w:r>
      <w:r w:rsidRPr="00F53B32">
        <w:rPr>
          <w:b/>
          <w:bCs/>
        </w:rPr>
        <w:t>locally</w:t>
      </w:r>
      <w:r w:rsidR="005E00B7">
        <w:t xml:space="preserve"> </w:t>
      </w:r>
      <w:r>
        <w:t xml:space="preserve">for the provision of services and activities that </w:t>
      </w:r>
      <w:r w:rsidR="008C50AA">
        <w:t xml:space="preserve">will </w:t>
      </w:r>
      <w:r w:rsidR="00CB7C63">
        <w:t>respond to</w:t>
      </w:r>
      <w:r>
        <w:t xml:space="preserve"> </w:t>
      </w:r>
      <w:r w:rsidR="003B34AA">
        <w:t>challenges and opportunities</w:t>
      </w:r>
      <w:r>
        <w:t xml:space="preserve"> </w:t>
      </w:r>
      <w:r w:rsidR="008C50AA">
        <w:t xml:space="preserve">in </w:t>
      </w:r>
      <w:r w:rsidR="00625185">
        <w:t xml:space="preserve">selected </w:t>
      </w:r>
      <w:r>
        <w:t xml:space="preserve">Hyde’s </w:t>
      </w:r>
      <w:r w:rsidR="005E00B7">
        <w:t>communities</w:t>
      </w:r>
      <w:r>
        <w:t>.</w:t>
      </w:r>
    </w:p>
    <w:p w14:paraId="22412FEC" w14:textId="389A19BC" w:rsidR="002917A5" w:rsidRDefault="002917A5" w:rsidP="002917A5">
      <w:r w:rsidRPr="002B336F">
        <w:rPr>
          <w:b/>
          <w:bCs/>
        </w:rPr>
        <w:t>Open to</w:t>
      </w:r>
      <w:r>
        <w:t xml:space="preserve">: </w:t>
      </w:r>
      <w:r w:rsidR="003A2F8E" w:rsidRPr="00394D0D">
        <w:t>O</w:t>
      </w:r>
      <w:r w:rsidR="00404AED" w:rsidRPr="00394D0D">
        <w:t>rganisation</w:t>
      </w:r>
      <w:r w:rsidR="003A2F8E" w:rsidRPr="00394D0D">
        <w:t xml:space="preserve">s who have </w:t>
      </w:r>
      <w:r w:rsidR="00C44F43">
        <w:t xml:space="preserve">not been funded by </w:t>
      </w:r>
      <w:r w:rsidR="00BE0803">
        <w:t>HCT</w:t>
      </w:r>
      <w:r w:rsidR="00C44F43">
        <w:t xml:space="preserve"> before or in the past five years</w:t>
      </w:r>
      <w:r w:rsidR="00394D0D">
        <w:t>.</w:t>
      </w:r>
      <w:r w:rsidR="00DC06EA">
        <w:t xml:space="preserve"> We will prioritise grassroots organisations with a focus on </w:t>
      </w:r>
      <w:r w:rsidR="00FA5AB8">
        <w:t>working</w:t>
      </w:r>
      <w:r w:rsidR="00DC06EA">
        <w:t xml:space="preserve"> </w:t>
      </w:r>
      <w:r w:rsidR="003B34AA">
        <w:t>locally</w:t>
      </w:r>
      <w:r w:rsidR="00FA5AB8">
        <w:t xml:space="preserve"> in Hyde geographical areas</w:t>
      </w:r>
      <w:r w:rsidR="00DC06EA">
        <w:t>.</w:t>
      </w:r>
    </w:p>
    <w:p w14:paraId="4A88FDDB" w14:textId="74EC3918" w:rsidR="0093680C" w:rsidRPr="0093680C" w:rsidRDefault="0093680C" w:rsidP="00F615D7">
      <w:r>
        <w:rPr>
          <w:b/>
          <w:bCs/>
        </w:rPr>
        <w:t>Who can apply:</w:t>
      </w:r>
      <w:r>
        <w:t xml:space="preserve"> Any organisation</w:t>
      </w:r>
      <w:r w:rsidR="00B13894">
        <w:t xml:space="preserve"> (legally constituted or with a signed constitution)</w:t>
      </w:r>
      <w:r w:rsidR="00054C9A">
        <w:t xml:space="preserve">, </w:t>
      </w:r>
      <w:r>
        <w:t xml:space="preserve">or collective </w:t>
      </w:r>
      <w:r w:rsidR="00005AC9">
        <w:t xml:space="preserve">with </w:t>
      </w:r>
      <w:r>
        <w:t>a business bank account</w:t>
      </w:r>
      <w:r w:rsidR="00337BCD">
        <w:t xml:space="preserve"> in the name of the group/organisation</w:t>
      </w:r>
      <w:r>
        <w:t>.</w:t>
      </w:r>
      <w:r w:rsidR="00054C9A">
        <w:t xml:space="preserve"> </w:t>
      </w:r>
      <w:r w:rsidR="003B6187">
        <w:t>If you don’t have a business bank account, a sponsor organisation can apply and hold the grant on your behalf.</w:t>
      </w:r>
    </w:p>
    <w:p w14:paraId="5D099FB9" w14:textId="6306E784" w:rsidR="005377C2" w:rsidRDefault="00D54B8D" w:rsidP="00F615D7">
      <w:r>
        <w:rPr>
          <w:b/>
          <w:bCs/>
        </w:rPr>
        <w:t>K</w:t>
      </w:r>
      <w:r w:rsidR="005C4D72" w:rsidRPr="00D54B8D">
        <w:rPr>
          <w:b/>
          <w:bCs/>
        </w:rPr>
        <w:t>ey priorit</w:t>
      </w:r>
      <w:r w:rsidR="005377C2">
        <w:rPr>
          <w:b/>
          <w:bCs/>
        </w:rPr>
        <w:t>ies</w:t>
      </w:r>
      <w:r w:rsidR="005C4D72">
        <w:t xml:space="preserve"> </w:t>
      </w:r>
      <w:r>
        <w:t xml:space="preserve">for this fund </w:t>
      </w:r>
      <w:r w:rsidR="005377C2">
        <w:t>are</w:t>
      </w:r>
      <w:r w:rsidR="00807F9A">
        <w:t>:</w:t>
      </w:r>
    </w:p>
    <w:p w14:paraId="61308C64" w14:textId="225D2CBB" w:rsidR="00F53B32" w:rsidRDefault="00627DEC" w:rsidP="003B34AA">
      <w:pPr>
        <w:pStyle w:val="Bullets"/>
      </w:pPr>
      <w:r>
        <w:t>To tackle identified challenges</w:t>
      </w:r>
      <w:r w:rsidR="00CC7477">
        <w:t xml:space="preserve"> and needs</w:t>
      </w:r>
      <w:r>
        <w:t xml:space="preserve"> in Hyde communities.</w:t>
      </w:r>
    </w:p>
    <w:p w14:paraId="1C36288C" w14:textId="45D36F1C" w:rsidR="003B34AA" w:rsidRDefault="003B34AA" w:rsidP="003B34AA">
      <w:pPr>
        <w:pStyle w:val="Bullets"/>
      </w:pPr>
      <w:r>
        <w:t>To develop new opportunities for Hyde residents.</w:t>
      </w:r>
    </w:p>
    <w:p w14:paraId="785C310D" w14:textId="6973EB0B" w:rsidR="00EF5200" w:rsidRDefault="00EF5200" w:rsidP="00EC2BE8">
      <w:r>
        <w:rPr>
          <w:b/>
          <w:bCs/>
        </w:rPr>
        <w:t>Core themes:</w:t>
      </w:r>
      <w:r>
        <w:t xml:space="preserve"> Most projects that we invest in are aligned with one of HCT’s core themes:</w:t>
      </w:r>
    </w:p>
    <w:p w14:paraId="3D1D08F0" w14:textId="77777777" w:rsidR="001514F1" w:rsidRPr="001514F1" w:rsidRDefault="001514F1" w:rsidP="001514F1">
      <w:pPr>
        <w:pStyle w:val="Bullets"/>
        <w:rPr>
          <w:b/>
          <w:bCs/>
        </w:rPr>
      </w:pPr>
      <w:r w:rsidRPr="001514F1">
        <w:rPr>
          <w:b/>
          <w:bCs/>
        </w:rPr>
        <w:t xml:space="preserve">Preventing homelessness </w:t>
      </w:r>
    </w:p>
    <w:p w14:paraId="1DECBDF9" w14:textId="77777777" w:rsidR="001514F1" w:rsidRDefault="001514F1" w:rsidP="001514F1">
      <w:pPr>
        <w:pStyle w:val="Bullets"/>
        <w:numPr>
          <w:ilvl w:val="0"/>
          <w:numId w:val="0"/>
        </w:numPr>
        <w:ind w:left="360"/>
      </w:pPr>
      <w:r>
        <w:t>Providing advocacy and advice through specific and tailored one-to-one support to Hyde residents with the aim of improving their financial security, ensuring they can stay in their homes and sustain their tenancies.</w:t>
      </w:r>
    </w:p>
    <w:p w14:paraId="1E40CAAF" w14:textId="77777777" w:rsidR="001514F1" w:rsidRPr="001514F1" w:rsidRDefault="001514F1" w:rsidP="001514F1">
      <w:pPr>
        <w:pStyle w:val="Bullets"/>
        <w:rPr>
          <w:b/>
          <w:bCs/>
        </w:rPr>
      </w:pPr>
      <w:r w:rsidRPr="001514F1">
        <w:rPr>
          <w:b/>
          <w:bCs/>
        </w:rPr>
        <w:t xml:space="preserve">Supporting aspirations, </w:t>
      </w:r>
      <w:proofErr w:type="gramStart"/>
      <w:r w:rsidRPr="001514F1">
        <w:rPr>
          <w:b/>
          <w:bCs/>
        </w:rPr>
        <w:t>choice</w:t>
      </w:r>
      <w:proofErr w:type="gramEnd"/>
      <w:r w:rsidRPr="001514F1">
        <w:rPr>
          <w:b/>
          <w:bCs/>
        </w:rPr>
        <w:t xml:space="preserve"> and employability</w:t>
      </w:r>
    </w:p>
    <w:p w14:paraId="36AC4B28" w14:textId="77777777" w:rsidR="001514F1" w:rsidRDefault="001514F1" w:rsidP="001514F1">
      <w:pPr>
        <w:pStyle w:val="Bullets"/>
        <w:numPr>
          <w:ilvl w:val="0"/>
          <w:numId w:val="0"/>
        </w:numPr>
        <w:ind w:left="360"/>
      </w:pPr>
      <w:r>
        <w:t>Providing services that support and empower Hyde residents to create successful and resilient lives for themselves and their community.</w:t>
      </w:r>
    </w:p>
    <w:p w14:paraId="0ACBFE1F" w14:textId="77777777" w:rsidR="001514F1" w:rsidRPr="001514F1" w:rsidRDefault="001514F1" w:rsidP="001514F1">
      <w:pPr>
        <w:pStyle w:val="Bullets"/>
        <w:rPr>
          <w:b/>
          <w:bCs/>
        </w:rPr>
      </w:pPr>
      <w:r w:rsidRPr="001514F1">
        <w:rPr>
          <w:b/>
          <w:bCs/>
        </w:rPr>
        <w:t xml:space="preserve">Connecting communities </w:t>
      </w:r>
    </w:p>
    <w:p w14:paraId="4EE0B4C4" w14:textId="77777777" w:rsidR="001514F1" w:rsidRDefault="001514F1" w:rsidP="001514F1">
      <w:pPr>
        <w:pStyle w:val="Bullets"/>
        <w:numPr>
          <w:ilvl w:val="0"/>
          <w:numId w:val="0"/>
        </w:numPr>
        <w:ind w:left="360"/>
      </w:pPr>
      <w:r>
        <w:t>Providing services that address local issues, meet gaps in provision, increase social connection and give a voice to the community, helping to make sure Hyde communities are places residents can be proud of and where they want to live.</w:t>
      </w:r>
    </w:p>
    <w:p w14:paraId="7EB80600" w14:textId="1C46B8F4" w:rsidR="00EC2BE8" w:rsidRDefault="00EC2BE8" w:rsidP="00EC2BE8">
      <w:r>
        <w:rPr>
          <w:b/>
          <w:bCs/>
        </w:rPr>
        <w:t>Geographies</w:t>
      </w:r>
      <w:r w:rsidR="00976E25">
        <w:rPr>
          <w:b/>
          <w:bCs/>
        </w:rPr>
        <w:t xml:space="preserve"> and </w:t>
      </w:r>
      <w:r w:rsidR="00EF5200">
        <w:rPr>
          <w:b/>
          <w:bCs/>
        </w:rPr>
        <w:t>regional</w:t>
      </w:r>
      <w:r w:rsidR="00976E25">
        <w:rPr>
          <w:b/>
          <w:bCs/>
        </w:rPr>
        <w:t xml:space="preserve"> priorities</w:t>
      </w:r>
      <w:r>
        <w:rPr>
          <w:b/>
          <w:bCs/>
        </w:rPr>
        <w:t>:</w:t>
      </w:r>
      <w:r w:rsidRPr="00DC06EA">
        <w:t xml:space="preserve"> </w:t>
      </w:r>
      <w:r w:rsidR="00780D23">
        <w:t>W</w:t>
      </w:r>
      <w:r>
        <w:t xml:space="preserve">e </w:t>
      </w:r>
      <w:r w:rsidR="00502E04">
        <w:t xml:space="preserve">are </w:t>
      </w:r>
      <w:r>
        <w:t>look</w:t>
      </w:r>
      <w:r w:rsidR="00502E04">
        <w:t>ing</w:t>
      </w:r>
      <w:r>
        <w:t xml:space="preserve"> for applications from organisations working in</w:t>
      </w:r>
      <w:r w:rsidR="00976E25">
        <w:t xml:space="preserve"> the geographical areas</w:t>
      </w:r>
      <w:r w:rsidR="00104BC0">
        <w:t xml:space="preserve"> listed below</w:t>
      </w:r>
      <w:r w:rsidR="00D510C1">
        <w:t xml:space="preserve"> (</w:t>
      </w:r>
      <w:r w:rsidR="00104BC0">
        <w:t xml:space="preserve">see </w:t>
      </w:r>
      <w:hyperlink w:anchor="_HCT_geographical_priority" w:history="1">
        <w:r w:rsidR="00FC01B5" w:rsidRPr="00FC01B5">
          <w:rPr>
            <w:rStyle w:val="Hyperlink"/>
          </w:rPr>
          <w:t>‘HCT geographical prior</w:t>
        </w:r>
        <w:r w:rsidR="00FC01B5" w:rsidRPr="00FC01B5">
          <w:rPr>
            <w:rStyle w:val="Hyperlink"/>
          </w:rPr>
          <w:t>i</w:t>
        </w:r>
        <w:r w:rsidR="00FC01B5" w:rsidRPr="00FC01B5">
          <w:rPr>
            <w:rStyle w:val="Hyperlink"/>
          </w:rPr>
          <w:t>ty areas’</w:t>
        </w:r>
      </w:hyperlink>
      <w:r w:rsidR="00D510C1">
        <w:t xml:space="preserve"> </w:t>
      </w:r>
      <w:r w:rsidR="00FC01B5">
        <w:t xml:space="preserve">below </w:t>
      </w:r>
      <w:r w:rsidR="00D510C1">
        <w:t>for more details)</w:t>
      </w:r>
      <w:r w:rsidR="0072215E">
        <w:t>.</w:t>
      </w:r>
      <w:r w:rsidR="00104BC0">
        <w:t xml:space="preserve"> </w:t>
      </w:r>
      <w:r w:rsidR="0072215E">
        <w:t>W</w:t>
      </w:r>
      <w:r w:rsidR="00DB469A">
        <w:t>hilst we’re open to innovative ideas, w</w:t>
      </w:r>
      <w:r w:rsidR="00976E25">
        <w:t xml:space="preserve">e particularly welcome </w:t>
      </w:r>
      <w:r w:rsidR="00D36517">
        <w:t>proposals</w:t>
      </w:r>
      <w:r w:rsidR="00976E25">
        <w:t xml:space="preserve"> </w:t>
      </w:r>
      <w:r w:rsidR="00B316B1">
        <w:t xml:space="preserve">from organisations </w:t>
      </w:r>
      <w:r w:rsidR="00D510C1">
        <w:t>that</w:t>
      </w:r>
      <w:r w:rsidR="00976E25">
        <w:t xml:space="preserve"> </w:t>
      </w:r>
      <w:r w:rsidR="00D510C1">
        <w:t>are experienced in delivering projects with the focus outlined below</w:t>
      </w:r>
      <w:r w:rsidR="00976E25">
        <w:t>.</w:t>
      </w:r>
      <w:r w:rsidR="002F4F9F">
        <w:t xml:space="preserve"> </w:t>
      </w:r>
      <w:r w:rsidR="002F4F9F" w:rsidRPr="002F4F9F">
        <w:t>We understand this includes an element of risk and uncertainty.</w:t>
      </w:r>
    </w:p>
    <w:p w14:paraId="4D238617" w14:textId="0067FDF3" w:rsidR="00365160" w:rsidRDefault="00365160" w:rsidP="003A7473">
      <w:pPr>
        <w:pStyle w:val="Bullets"/>
        <w:rPr>
          <w:color w:val="auto"/>
        </w:rPr>
      </w:pPr>
      <w:r w:rsidRPr="00365160">
        <w:rPr>
          <w:color w:val="auto"/>
        </w:rPr>
        <w:t>East of England – Peterborough</w:t>
      </w:r>
    </w:p>
    <w:p w14:paraId="6A7259BD" w14:textId="03959CEB" w:rsidR="00976E25" w:rsidRDefault="00B316B1" w:rsidP="00976E25">
      <w:pPr>
        <w:pStyle w:val="Bullets"/>
        <w:numPr>
          <w:ilvl w:val="1"/>
          <w:numId w:val="1"/>
        </w:numPr>
        <w:rPr>
          <w:color w:val="auto"/>
        </w:rPr>
      </w:pPr>
      <w:r>
        <w:rPr>
          <w:color w:val="auto"/>
        </w:rPr>
        <w:t>A</w:t>
      </w:r>
      <w:r w:rsidR="00976E25">
        <w:rPr>
          <w:color w:val="auto"/>
        </w:rPr>
        <w:t>ddress and reduce crime and antisocial behaviour</w:t>
      </w:r>
      <w:r w:rsidR="00EF5200">
        <w:rPr>
          <w:color w:val="auto"/>
        </w:rPr>
        <w:t>,</w:t>
      </w:r>
      <w:r w:rsidR="00BB2D31">
        <w:rPr>
          <w:color w:val="auto"/>
        </w:rPr>
        <w:t xml:space="preserve"> and strengthen Hyde communities</w:t>
      </w:r>
      <w:r w:rsidR="00EF5200">
        <w:rPr>
          <w:color w:val="auto"/>
        </w:rPr>
        <w:t xml:space="preserve"> by addressing challenges affecting them</w:t>
      </w:r>
      <w:r w:rsidR="00FE706A">
        <w:rPr>
          <w:color w:val="auto"/>
        </w:rPr>
        <w:t xml:space="preserve"> (Connecting communities)</w:t>
      </w:r>
    </w:p>
    <w:p w14:paraId="36B3A818" w14:textId="74DA9B5F" w:rsidR="00976E25" w:rsidRDefault="00976E25" w:rsidP="00976E25">
      <w:pPr>
        <w:pStyle w:val="Bullets"/>
        <w:numPr>
          <w:ilvl w:val="1"/>
          <w:numId w:val="1"/>
        </w:numPr>
        <w:rPr>
          <w:color w:val="auto"/>
        </w:rPr>
      </w:pPr>
      <w:r>
        <w:rPr>
          <w:color w:val="auto"/>
        </w:rPr>
        <w:t xml:space="preserve">Work with older people living independently or in </w:t>
      </w:r>
      <w:r w:rsidR="00D36517">
        <w:rPr>
          <w:color w:val="auto"/>
        </w:rPr>
        <w:t xml:space="preserve">Hyde </w:t>
      </w:r>
      <w:r>
        <w:rPr>
          <w:color w:val="auto"/>
        </w:rPr>
        <w:t>supported scheme</w:t>
      </w:r>
      <w:r w:rsidR="00FE706A">
        <w:rPr>
          <w:color w:val="auto"/>
        </w:rPr>
        <w:t xml:space="preserve"> (Preventing homelessness)</w:t>
      </w:r>
    </w:p>
    <w:p w14:paraId="1E6450F6" w14:textId="6990F38B" w:rsidR="00D26A87" w:rsidRPr="00EF5200" w:rsidRDefault="00D26A87" w:rsidP="00D26A87">
      <w:pPr>
        <w:pStyle w:val="Bullets"/>
        <w:numPr>
          <w:ilvl w:val="1"/>
          <w:numId w:val="1"/>
        </w:numPr>
        <w:rPr>
          <w:color w:val="auto"/>
        </w:rPr>
      </w:pPr>
      <w:r w:rsidRPr="00EF5200">
        <w:rPr>
          <w:color w:val="auto"/>
        </w:rPr>
        <w:t>Disabled people</w:t>
      </w:r>
      <w:r w:rsidR="00D36517" w:rsidRPr="00EF5200">
        <w:rPr>
          <w:color w:val="auto"/>
        </w:rPr>
        <w:t xml:space="preserve">, their families and carers </w:t>
      </w:r>
      <w:r w:rsidRPr="00EF5200">
        <w:rPr>
          <w:color w:val="auto"/>
        </w:rPr>
        <w:t>affected by disability and consequent health, financial and other inequalities</w:t>
      </w:r>
      <w:r w:rsidR="00982A97">
        <w:rPr>
          <w:color w:val="auto"/>
        </w:rPr>
        <w:t>.</w:t>
      </w:r>
      <w:r w:rsidR="00FE706A">
        <w:rPr>
          <w:color w:val="auto"/>
        </w:rPr>
        <w:t xml:space="preserve"> (Supporting aspirations)</w:t>
      </w:r>
    </w:p>
    <w:p w14:paraId="4533F154" w14:textId="6266C346" w:rsidR="00976E25" w:rsidRPr="00976E25" w:rsidRDefault="00EC2BE8" w:rsidP="00D26A87">
      <w:pPr>
        <w:pStyle w:val="Bullets"/>
      </w:pPr>
      <w:r w:rsidRPr="00365160">
        <w:t xml:space="preserve">London </w:t>
      </w:r>
      <w:r w:rsidRPr="00976E25">
        <w:t>–</w:t>
      </w:r>
      <w:r w:rsidR="007A75B9" w:rsidRPr="00976E25">
        <w:t xml:space="preserve"> Greenwich</w:t>
      </w:r>
      <w:bookmarkStart w:id="1" w:name="_Hlk141360174"/>
    </w:p>
    <w:p w14:paraId="1FEA56E9" w14:textId="7DE05252" w:rsidR="00976E25" w:rsidRPr="00976E25" w:rsidRDefault="00976E25" w:rsidP="00976E25">
      <w:pPr>
        <w:pStyle w:val="Bullets"/>
        <w:numPr>
          <w:ilvl w:val="1"/>
          <w:numId w:val="1"/>
        </w:numPr>
        <w:rPr>
          <w:color w:val="auto"/>
        </w:rPr>
      </w:pPr>
      <w:r w:rsidRPr="00D26A87">
        <w:rPr>
          <w:color w:val="auto"/>
        </w:rPr>
        <w:t>Increase c</w:t>
      </w:r>
      <w:r w:rsidR="00B57287" w:rsidRPr="00D26A87">
        <w:rPr>
          <w:color w:val="auto"/>
        </w:rPr>
        <w:t>ommunity engagement</w:t>
      </w:r>
      <w:r w:rsidRPr="00D26A87">
        <w:rPr>
          <w:color w:val="auto"/>
        </w:rPr>
        <w:t xml:space="preserve"> and help us learn more about </w:t>
      </w:r>
      <w:r w:rsidR="00D36517">
        <w:rPr>
          <w:color w:val="auto"/>
        </w:rPr>
        <w:t>Hyde</w:t>
      </w:r>
      <w:r w:rsidRPr="00D26A87">
        <w:rPr>
          <w:color w:val="auto"/>
        </w:rPr>
        <w:t xml:space="preserve"> </w:t>
      </w:r>
      <w:r w:rsidR="00BB2D31">
        <w:rPr>
          <w:color w:val="auto"/>
        </w:rPr>
        <w:t>communities</w:t>
      </w:r>
      <w:r w:rsidR="00104BC0">
        <w:rPr>
          <w:color w:val="auto"/>
        </w:rPr>
        <w:t xml:space="preserve"> (</w:t>
      </w:r>
      <w:r w:rsidR="0072215E">
        <w:rPr>
          <w:color w:val="auto"/>
        </w:rPr>
        <w:t>C</w:t>
      </w:r>
      <w:r w:rsidR="00104BC0">
        <w:rPr>
          <w:color w:val="auto"/>
        </w:rPr>
        <w:t>onnecting communities)</w:t>
      </w:r>
    </w:p>
    <w:p w14:paraId="5DEA830E" w14:textId="6CAFA35D" w:rsidR="00976E25" w:rsidRDefault="00976E25" w:rsidP="00976E25">
      <w:pPr>
        <w:pStyle w:val="Bullets"/>
        <w:numPr>
          <w:ilvl w:val="1"/>
          <w:numId w:val="1"/>
        </w:numPr>
        <w:rPr>
          <w:color w:val="auto"/>
        </w:rPr>
      </w:pPr>
      <w:r w:rsidRPr="00D26A87">
        <w:rPr>
          <w:color w:val="auto"/>
        </w:rPr>
        <w:lastRenderedPageBreak/>
        <w:t>I</w:t>
      </w:r>
      <w:r w:rsidR="00B57287" w:rsidRPr="00D26A87">
        <w:rPr>
          <w:color w:val="auto"/>
        </w:rPr>
        <w:t>ncrease</w:t>
      </w:r>
      <w:r w:rsidR="00BB2D31">
        <w:rPr>
          <w:color w:val="auto"/>
        </w:rPr>
        <w:t xml:space="preserve"> </w:t>
      </w:r>
      <w:r w:rsidRPr="00D26A87">
        <w:rPr>
          <w:color w:val="auto"/>
        </w:rPr>
        <w:t xml:space="preserve">youth </w:t>
      </w:r>
      <w:r w:rsidR="00BB2D31">
        <w:rPr>
          <w:color w:val="auto"/>
        </w:rPr>
        <w:t xml:space="preserve">engagement and </w:t>
      </w:r>
      <w:r w:rsidR="00B57287" w:rsidRPr="00D26A87">
        <w:rPr>
          <w:color w:val="auto"/>
        </w:rPr>
        <w:t>voice</w:t>
      </w:r>
      <w:r w:rsidRPr="00D26A87">
        <w:rPr>
          <w:color w:val="auto"/>
        </w:rPr>
        <w:t xml:space="preserve"> </w:t>
      </w:r>
      <w:r w:rsidR="00D26A87" w:rsidRPr="00D26A87">
        <w:rPr>
          <w:color w:val="auto"/>
        </w:rPr>
        <w:t>in the area</w:t>
      </w:r>
      <w:r w:rsidR="00FE706A">
        <w:rPr>
          <w:color w:val="auto"/>
        </w:rPr>
        <w:t xml:space="preserve"> (Connecting communities)</w:t>
      </w:r>
    </w:p>
    <w:bookmarkEnd w:id="1"/>
    <w:p w14:paraId="3A7E5AC3" w14:textId="20A4A206" w:rsidR="00BB2D31" w:rsidRPr="00EF5200" w:rsidRDefault="00BB2D31" w:rsidP="00BB2D31">
      <w:pPr>
        <w:pStyle w:val="Bullets"/>
        <w:numPr>
          <w:ilvl w:val="1"/>
          <w:numId w:val="1"/>
        </w:numPr>
        <w:rPr>
          <w:color w:val="auto"/>
        </w:rPr>
      </w:pPr>
      <w:r w:rsidRPr="00EF5200">
        <w:rPr>
          <w:color w:val="auto"/>
        </w:rPr>
        <w:t>Disabled people, their families and carers affected by disability and consequent health, financial and other inequalities.</w:t>
      </w:r>
      <w:r w:rsidR="00A378A1" w:rsidRPr="00A378A1">
        <w:rPr>
          <w:color w:val="auto"/>
        </w:rPr>
        <w:t xml:space="preserve"> </w:t>
      </w:r>
      <w:r w:rsidR="00A378A1">
        <w:rPr>
          <w:color w:val="auto"/>
        </w:rPr>
        <w:t>(Supporting aspirations)</w:t>
      </w:r>
    </w:p>
    <w:p w14:paraId="359BF995" w14:textId="0A349FAA" w:rsidR="00976E25" w:rsidRPr="00D26A87" w:rsidRDefault="00976E25" w:rsidP="003A7473">
      <w:pPr>
        <w:pStyle w:val="Bullets"/>
        <w:rPr>
          <w:color w:val="auto"/>
        </w:rPr>
      </w:pPr>
      <w:r w:rsidRPr="00D26A87">
        <w:rPr>
          <w:color w:val="auto"/>
        </w:rPr>
        <w:t xml:space="preserve">London - </w:t>
      </w:r>
      <w:r w:rsidR="007A75B9" w:rsidRPr="00D26A87">
        <w:rPr>
          <w:color w:val="auto"/>
        </w:rPr>
        <w:t>Harrow</w:t>
      </w:r>
      <w:bookmarkStart w:id="2" w:name="_Hlk141360190"/>
    </w:p>
    <w:p w14:paraId="74CB28A8" w14:textId="76363FF1" w:rsidR="00EC2BE8" w:rsidRPr="00EF5200" w:rsidRDefault="00976E25" w:rsidP="00976E25">
      <w:pPr>
        <w:pStyle w:val="Bullets"/>
        <w:numPr>
          <w:ilvl w:val="1"/>
          <w:numId w:val="1"/>
        </w:numPr>
        <w:rPr>
          <w:color w:val="auto"/>
        </w:rPr>
      </w:pPr>
      <w:r w:rsidRPr="00EF5200">
        <w:rPr>
          <w:color w:val="auto"/>
        </w:rPr>
        <w:t xml:space="preserve">Help us understand </w:t>
      </w:r>
      <w:r w:rsidR="00B57287" w:rsidRPr="00EF5200">
        <w:rPr>
          <w:color w:val="auto"/>
        </w:rPr>
        <w:t>general needs in</w:t>
      </w:r>
      <w:r w:rsidR="00D26A87" w:rsidRPr="00EF5200">
        <w:rPr>
          <w:color w:val="auto"/>
        </w:rPr>
        <w:t xml:space="preserve"> </w:t>
      </w:r>
      <w:r w:rsidR="00B57287" w:rsidRPr="00EF5200">
        <w:rPr>
          <w:color w:val="auto"/>
        </w:rPr>
        <w:t>the community</w:t>
      </w:r>
      <w:bookmarkEnd w:id="2"/>
      <w:r w:rsidR="00A378A1">
        <w:rPr>
          <w:color w:val="auto"/>
        </w:rPr>
        <w:t xml:space="preserve"> (Connecting communities)</w:t>
      </w:r>
    </w:p>
    <w:p w14:paraId="0895C50C" w14:textId="79E734E2" w:rsidR="00EF5200" w:rsidRDefault="00EF5200" w:rsidP="00EF5200">
      <w:pPr>
        <w:pStyle w:val="Bullets"/>
        <w:numPr>
          <w:ilvl w:val="1"/>
          <w:numId w:val="1"/>
        </w:numPr>
        <w:rPr>
          <w:color w:val="auto"/>
        </w:rPr>
      </w:pPr>
      <w:r w:rsidRPr="00EF5200">
        <w:rPr>
          <w:color w:val="auto"/>
        </w:rPr>
        <w:t>Disabled people, their families and carers affected by disability and consequent health, financial and other inequalities.</w:t>
      </w:r>
      <w:r w:rsidR="00A378A1" w:rsidRPr="00A378A1">
        <w:rPr>
          <w:color w:val="auto"/>
        </w:rPr>
        <w:t xml:space="preserve"> </w:t>
      </w:r>
      <w:r w:rsidR="00A378A1">
        <w:rPr>
          <w:color w:val="auto"/>
        </w:rPr>
        <w:t>(Supporting aspirations)</w:t>
      </w:r>
    </w:p>
    <w:p w14:paraId="17CCAB87" w14:textId="71704DA0" w:rsidR="00131B1A" w:rsidRDefault="00131B1A" w:rsidP="00131B1A">
      <w:pPr>
        <w:pStyle w:val="ListParagraph"/>
      </w:pPr>
      <w:r>
        <w:t>London – Lewisham</w:t>
      </w:r>
    </w:p>
    <w:p w14:paraId="771060CC" w14:textId="77777777" w:rsidR="00131B1A" w:rsidRDefault="00131B1A" w:rsidP="00131B1A">
      <w:pPr>
        <w:pStyle w:val="Bullets"/>
        <w:numPr>
          <w:ilvl w:val="1"/>
          <w:numId w:val="1"/>
        </w:numPr>
        <w:rPr>
          <w:color w:val="auto"/>
        </w:rPr>
      </w:pPr>
      <w:bookmarkStart w:id="3" w:name="_Hlk151554972"/>
      <w:r w:rsidRPr="00371059">
        <w:rPr>
          <w:color w:val="auto"/>
        </w:rPr>
        <w:t>Increase youth engagement and voice in the area (Connecting communities)</w:t>
      </w:r>
    </w:p>
    <w:p w14:paraId="29277D85" w14:textId="77777777" w:rsidR="00CB48E8" w:rsidRDefault="00CB48E8" w:rsidP="00CB48E8">
      <w:pPr>
        <w:pStyle w:val="Bullets"/>
        <w:numPr>
          <w:ilvl w:val="1"/>
          <w:numId w:val="1"/>
        </w:numPr>
        <w:rPr>
          <w:color w:val="auto"/>
        </w:rPr>
      </w:pPr>
      <w:r w:rsidRPr="00EF5200">
        <w:rPr>
          <w:color w:val="auto"/>
        </w:rPr>
        <w:t>Disabled people, their families and carers affected by disability and consequent health, financial and other inequalities.</w:t>
      </w:r>
      <w:r w:rsidRPr="00A378A1">
        <w:rPr>
          <w:color w:val="auto"/>
        </w:rPr>
        <w:t xml:space="preserve"> </w:t>
      </w:r>
      <w:r>
        <w:rPr>
          <w:color w:val="auto"/>
        </w:rPr>
        <w:t>(Supporting aspirations)</w:t>
      </w:r>
      <w:bookmarkEnd w:id="3"/>
    </w:p>
    <w:p w14:paraId="26EC7BBE" w14:textId="14C65693" w:rsidR="00EC2BE8" w:rsidRDefault="00EC2BE8" w:rsidP="00306136">
      <w:pPr>
        <w:pStyle w:val="Bullets"/>
        <w:rPr>
          <w:color w:val="auto"/>
        </w:rPr>
      </w:pPr>
      <w:proofErr w:type="gramStart"/>
      <w:r w:rsidRPr="00365160">
        <w:rPr>
          <w:color w:val="auto"/>
        </w:rPr>
        <w:t>South East</w:t>
      </w:r>
      <w:proofErr w:type="gramEnd"/>
      <w:r w:rsidRPr="00365160">
        <w:rPr>
          <w:color w:val="auto"/>
        </w:rPr>
        <w:t xml:space="preserve"> – </w:t>
      </w:r>
      <w:r w:rsidR="00365160" w:rsidRPr="00365160">
        <w:rPr>
          <w:color w:val="auto"/>
        </w:rPr>
        <w:t>Kent (</w:t>
      </w:r>
      <w:r w:rsidR="00624134">
        <w:rPr>
          <w:color w:val="auto"/>
        </w:rPr>
        <w:t xml:space="preserve">Dartford, </w:t>
      </w:r>
      <w:r w:rsidR="00624134" w:rsidRPr="00365160">
        <w:rPr>
          <w:color w:val="auto"/>
        </w:rPr>
        <w:t>Gravesham</w:t>
      </w:r>
      <w:r w:rsidR="00624134">
        <w:rPr>
          <w:color w:val="auto"/>
        </w:rPr>
        <w:t xml:space="preserve">, Maidstone, </w:t>
      </w:r>
      <w:r w:rsidR="00365160" w:rsidRPr="00365160">
        <w:rPr>
          <w:color w:val="auto"/>
        </w:rPr>
        <w:t>Medway</w:t>
      </w:r>
      <w:r w:rsidR="00624134">
        <w:rPr>
          <w:color w:val="auto"/>
        </w:rPr>
        <w:t xml:space="preserve"> and </w:t>
      </w:r>
      <w:r w:rsidR="00365160" w:rsidRPr="00365160">
        <w:rPr>
          <w:color w:val="auto"/>
        </w:rPr>
        <w:t>Swale)</w:t>
      </w:r>
    </w:p>
    <w:p w14:paraId="27908E7D" w14:textId="339EAE49" w:rsidR="00371059" w:rsidRPr="00EF5200" w:rsidRDefault="00371059" w:rsidP="00371059">
      <w:pPr>
        <w:pStyle w:val="Bullets"/>
        <w:numPr>
          <w:ilvl w:val="1"/>
          <w:numId w:val="1"/>
        </w:numPr>
        <w:rPr>
          <w:color w:val="auto"/>
        </w:rPr>
      </w:pPr>
      <w:r w:rsidRPr="00EF5200">
        <w:rPr>
          <w:color w:val="auto"/>
        </w:rPr>
        <w:t xml:space="preserve">Help us understand general needs </w:t>
      </w:r>
      <w:r>
        <w:rPr>
          <w:color w:val="auto"/>
        </w:rPr>
        <w:t xml:space="preserve">and the impact of the cost of living </w:t>
      </w:r>
      <w:r w:rsidRPr="00EF5200">
        <w:rPr>
          <w:color w:val="auto"/>
        </w:rPr>
        <w:t>in the community</w:t>
      </w:r>
      <w:r>
        <w:rPr>
          <w:color w:val="auto"/>
        </w:rPr>
        <w:t xml:space="preserve"> (Connecting communities)</w:t>
      </w:r>
    </w:p>
    <w:p w14:paraId="74B5248A" w14:textId="23F65C66" w:rsidR="00EF5200" w:rsidRPr="00EF5200" w:rsidRDefault="00EF5200" w:rsidP="00EF5200">
      <w:pPr>
        <w:pStyle w:val="Bullets"/>
        <w:numPr>
          <w:ilvl w:val="1"/>
          <w:numId w:val="1"/>
        </w:numPr>
        <w:rPr>
          <w:color w:val="auto"/>
        </w:rPr>
      </w:pPr>
      <w:r w:rsidRPr="00EF5200">
        <w:rPr>
          <w:color w:val="auto"/>
        </w:rPr>
        <w:t>Disabled people, their families and carers affected by disability and consequent health, financial and other inequalities.</w:t>
      </w:r>
      <w:r w:rsidR="00A378A1" w:rsidRPr="00A378A1">
        <w:rPr>
          <w:color w:val="auto"/>
        </w:rPr>
        <w:t xml:space="preserve"> </w:t>
      </w:r>
      <w:r w:rsidR="00A378A1">
        <w:rPr>
          <w:color w:val="auto"/>
        </w:rPr>
        <w:t>(Supporting aspirations)</w:t>
      </w:r>
    </w:p>
    <w:p w14:paraId="37B95851" w14:textId="4BC0B675" w:rsidR="005F0EC7" w:rsidRDefault="005F0EC7" w:rsidP="005F0EC7">
      <w:r>
        <w:rPr>
          <w:b/>
          <w:bCs/>
        </w:rPr>
        <w:t>Target participants:</w:t>
      </w:r>
      <w:r>
        <w:t xml:space="preserve"> Working with Hyde residents and Hyde communities must be at the heart of each </w:t>
      </w:r>
      <w:proofErr w:type="gramStart"/>
      <w:r>
        <w:t>proposal</w:t>
      </w:r>
      <w:proofErr w:type="gramEnd"/>
      <w:r>
        <w:t xml:space="preserve"> but we </w:t>
      </w:r>
      <w:r w:rsidR="00FE31F5">
        <w:t xml:space="preserve">also </w:t>
      </w:r>
      <w:r>
        <w:t xml:space="preserve">recognise there will be other (non-Hyde) </w:t>
      </w:r>
      <w:r w:rsidR="00D4169A">
        <w:t>participants</w:t>
      </w:r>
      <w:r>
        <w:t>.</w:t>
      </w:r>
      <w:r w:rsidR="00A048A7">
        <w:t xml:space="preserve"> We will expect you to demonstrate how you are already engaging with Hyde residents (and how you are able to identify them as Hyde residents) or how you will be able to do that as part of your delivery.</w:t>
      </w:r>
    </w:p>
    <w:p w14:paraId="49799214" w14:textId="36CECDEF" w:rsidR="00BD7177" w:rsidRDefault="00BD7177" w:rsidP="00BD7177">
      <w:r>
        <w:rPr>
          <w:b/>
          <w:bCs/>
        </w:rPr>
        <w:t>Funding:</w:t>
      </w:r>
      <w:r w:rsidRPr="00D54B8D">
        <w:t xml:space="preserve"> We offer restricted funding and we’re keen to support your organisation’s delivery costs</w:t>
      </w:r>
      <w:r>
        <w:t xml:space="preserve"> and a pro</w:t>
      </w:r>
      <w:r w:rsidRPr="000C44E7">
        <w:t>portionate share of your organisation’s core costs.</w:t>
      </w:r>
      <w:r w:rsidR="0016287C" w:rsidRPr="0016287C">
        <w:t xml:space="preserve"> </w:t>
      </w:r>
      <w:r w:rsidR="0016287C" w:rsidRPr="0016287C">
        <w:t xml:space="preserve">All staff working on this project should be paid at </w:t>
      </w:r>
      <w:hyperlink r:id="rId15" w:history="1">
        <w:r w:rsidR="0016287C" w:rsidRPr="0016287C">
          <w:rPr>
            <w:rStyle w:val="Hyperlink"/>
          </w:rPr>
          <w:t>the real Living Wage rate or above</w:t>
        </w:r>
      </w:hyperlink>
      <w:r w:rsidR="0016287C" w:rsidRPr="0016287C">
        <w:t>.</w:t>
      </w:r>
      <w:r w:rsidR="0016287C">
        <w:t xml:space="preserve"> </w:t>
      </w:r>
      <w:r w:rsidRPr="000C44E7">
        <w:t xml:space="preserve">Sponsor organisations can only include costs to administer the grant, most of the grant </w:t>
      </w:r>
      <w:r>
        <w:t>funding</w:t>
      </w:r>
      <w:r w:rsidRPr="000C44E7">
        <w:t xml:space="preserve"> must go to the group/collective.</w:t>
      </w:r>
      <w:r>
        <w:rPr>
          <w:color w:val="FF0000"/>
        </w:rPr>
        <w:t xml:space="preserve"> </w:t>
      </w:r>
      <w:r>
        <w:t>For-profit organisations must ring fence the grant that they receive from HCT.</w:t>
      </w:r>
    </w:p>
    <w:p w14:paraId="78B322CD" w14:textId="77777777" w:rsidR="005F0EC7" w:rsidRPr="00D22AC8" w:rsidRDefault="005F0EC7" w:rsidP="005F0EC7">
      <w:r>
        <w:rPr>
          <w:b/>
          <w:bCs/>
        </w:rPr>
        <w:t>Grant r</w:t>
      </w:r>
      <w:r w:rsidRPr="00D821B3">
        <w:rPr>
          <w:b/>
          <w:bCs/>
        </w:rPr>
        <w:t>equest:</w:t>
      </w:r>
      <w:r>
        <w:t xml:space="preserve"> There is no </w:t>
      </w:r>
      <w:r w:rsidRPr="00D22AC8">
        <w:t>minimum grant request</w:t>
      </w:r>
      <w:r>
        <w:t xml:space="preserve">. The maximum grant request </w:t>
      </w:r>
      <w:r w:rsidRPr="00625185">
        <w:t>is £15,000</w:t>
      </w:r>
      <w:r>
        <w:t>.</w:t>
      </w:r>
    </w:p>
    <w:p w14:paraId="0B4B0185" w14:textId="77777777" w:rsidR="005F0EC7" w:rsidRDefault="005F0EC7" w:rsidP="005F0EC7">
      <w:r w:rsidRPr="00D821B3">
        <w:rPr>
          <w:b/>
          <w:bCs/>
        </w:rPr>
        <w:t>Duration</w:t>
      </w:r>
      <w:r>
        <w:rPr>
          <w:b/>
          <w:bCs/>
        </w:rPr>
        <w:t xml:space="preserve"> of the grant</w:t>
      </w:r>
      <w:r w:rsidRPr="00D821B3">
        <w:rPr>
          <w:b/>
          <w:bCs/>
        </w:rPr>
        <w:t>:</w:t>
      </w:r>
      <w:r>
        <w:t xml:space="preserve"> </w:t>
      </w:r>
      <w:bookmarkStart w:id="4" w:name="_Hlk116388159"/>
      <w:r>
        <w:t>Minimum duration is 6 months. The maximum duration is 12 months.</w:t>
      </w:r>
    </w:p>
    <w:bookmarkEnd w:id="4"/>
    <w:p w14:paraId="7B45FC8E" w14:textId="0329737D" w:rsidR="00EC2BE8" w:rsidRDefault="005F0EC7" w:rsidP="00F615D7">
      <w:r w:rsidRPr="005F0EC7">
        <w:rPr>
          <w:b/>
          <w:bCs/>
        </w:rPr>
        <w:t>T</w:t>
      </w:r>
      <w:r w:rsidR="00DB7533" w:rsidRPr="005F0EC7">
        <w:rPr>
          <w:b/>
          <w:bCs/>
        </w:rPr>
        <w:t xml:space="preserve">imeline for </w:t>
      </w:r>
      <w:r w:rsidR="00EC2BE8" w:rsidRPr="005F0EC7">
        <w:rPr>
          <w:b/>
          <w:bCs/>
        </w:rPr>
        <w:t xml:space="preserve">Round </w:t>
      </w:r>
      <w:r w:rsidR="00AF40B1">
        <w:rPr>
          <w:b/>
          <w:bCs/>
        </w:rPr>
        <w:t>2</w:t>
      </w:r>
      <w:r w:rsidR="00EC2BE8">
        <w:t>:</w:t>
      </w:r>
    </w:p>
    <w:p w14:paraId="176843D8" w14:textId="06CC52F8" w:rsidR="00EC2BE8" w:rsidRPr="000B1245" w:rsidRDefault="00AF40B1" w:rsidP="00EC2BE8">
      <w:pPr>
        <w:pStyle w:val="Bullets"/>
        <w:rPr>
          <w:color w:val="FF0000"/>
        </w:rPr>
      </w:pPr>
      <w:r>
        <w:rPr>
          <w:color w:val="auto"/>
        </w:rPr>
        <w:t>01</w:t>
      </w:r>
      <w:r w:rsidR="00B07D8F" w:rsidRPr="00306136">
        <w:rPr>
          <w:color w:val="auto"/>
        </w:rPr>
        <w:t xml:space="preserve"> </w:t>
      </w:r>
      <w:r>
        <w:rPr>
          <w:color w:val="auto"/>
        </w:rPr>
        <w:t xml:space="preserve">December </w:t>
      </w:r>
      <w:r w:rsidR="00EC2BE8" w:rsidRPr="00306136">
        <w:rPr>
          <w:color w:val="auto"/>
        </w:rPr>
        <w:t>202</w:t>
      </w:r>
      <w:r w:rsidR="0010096B" w:rsidRPr="00306136">
        <w:rPr>
          <w:color w:val="auto"/>
        </w:rPr>
        <w:t>3</w:t>
      </w:r>
      <w:r w:rsidR="00EC2BE8" w:rsidRPr="00306136">
        <w:rPr>
          <w:color w:val="auto"/>
        </w:rPr>
        <w:t xml:space="preserve"> </w:t>
      </w:r>
      <w:r w:rsidR="004E474A" w:rsidRPr="00306136">
        <w:rPr>
          <w:color w:val="auto"/>
        </w:rPr>
        <w:t>to</w:t>
      </w:r>
      <w:r w:rsidR="00EC2BE8" w:rsidRPr="00306136">
        <w:rPr>
          <w:color w:val="auto"/>
        </w:rPr>
        <w:t xml:space="preserve"> </w:t>
      </w:r>
      <w:r>
        <w:rPr>
          <w:color w:val="auto"/>
        </w:rPr>
        <w:t>12</w:t>
      </w:r>
      <w:r w:rsidR="00EC2BE8" w:rsidRPr="00306136">
        <w:rPr>
          <w:color w:val="auto"/>
        </w:rPr>
        <w:t xml:space="preserve"> </w:t>
      </w:r>
      <w:r>
        <w:rPr>
          <w:color w:val="auto"/>
        </w:rPr>
        <w:t>January</w:t>
      </w:r>
      <w:r w:rsidR="00EC2BE8" w:rsidRPr="00306136">
        <w:rPr>
          <w:color w:val="auto"/>
        </w:rPr>
        <w:t xml:space="preserve"> 202</w:t>
      </w:r>
      <w:r>
        <w:rPr>
          <w:color w:val="auto"/>
        </w:rPr>
        <w:t>4</w:t>
      </w:r>
      <w:r w:rsidR="00EC2BE8" w:rsidRPr="00306136">
        <w:rPr>
          <w:color w:val="auto"/>
        </w:rPr>
        <w:t xml:space="preserve"> </w:t>
      </w:r>
      <w:r w:rsidR="00306136">
        <w:rPr>
          <w:color w:val="auto"/>
        </w:rPr>
        <w:t>(</w:t>
      </w:r>
      <w:r>
        <w:rPr>
          <w:color w:val="auto"/>
        </w:rPr>
        <w:t>12</w:t>
      </w:r>
      <w:r w:rsidR="00306136">
        <w:rPr>
          <w:color w:val="auto"/>
        </w:rPr>
        <w:t xml:space="preserve">pm) </w:t>
      </w:r>
      <w:r w:rsidR="00EC2BE8" w:rsidRPr="00306136">
        <w:rPr>
          <w:color w:val="auto"/>
        </w:rPr>
        <w:t>– application window</w:t>
      </w:r>
      <w:r w:rsidR="0010096B" w:rsidRPr="00306136">
        <w:rPr>
          <w:color w:val="auto"/>
        </w:rPr>
        <w:t xml:space="preserve"> </w:t>
      </w:r>
      <w:r w:rsidR="0010096B" w:rsidRPr="00306136">
        <w:rPr>
          <w:i/>
          <w:iCs/>
          <w:color w:val="auto"/>
        </w:rPr>
        <w:t>(may close early)</w:t>
      </w:r>
    </w:p>
    <w:p w14:paraId="05B9D770" w14:textId="7D155748" w:rsidR="00EC2BE8" w:rsidRPr="00306136" w:rsidRDefault="00306136" w:rsidP="00EC2BE8">
      <w:pPr>
        <w:pStyle w:val="Bullets"/>
        <w:rPr>
          <w:color w:val="auto"/>
        </w:rPr>
      </w:pPr>
      <w:r w:rsidRPr="00306136">
        <w:rPr>
          <w:color w:val="auto"/>
        </w:rPr>
        <w:t>On/around 7</w:t>
      </w:r>
      <w:r w:rsidR="00EC2BE8" w:rsidRPr="00306136">
        <w:rPr>
          <w:color w:val="auto"/>
        </w:rPr>
        <w:t xml:space="preserve"> </w:t>
      </w:r>
      <w:r w:rsidR="00AF40B1">
        <w:rPr>
          <w:color w:val="auto"/>
        </w:rPr>
        <w:t xml:space="preserve">February </w:t>
      </w:r>
      <w:r w:rsidR="0010096B" w:rsidRPr="00306136">
        <w:rPr>
          <w:color w:val="auto"/>
        </w:rPr>
        <w:t>202</w:t>
      </w:r>
      <w:r w:rsidR="00AF40B1">
        <w:rPr>
          <w:color w:val="auto"/>
        </w:rPr>
        <w:t>4</w:t>
      </w:r>
      <w:r w:rsidR="0010096B" w:rsidRPr="00306136">
        <w:rPr>
          <w:color w:val="auto"/>
        </w:rPr>
        <w:t xml:space="preserve"> </w:t>
      </w:r>
      <w:r w:rsidR="00EC2BE8" w:rsidRPr="00306136">
        <w:rPr>
          <w:color w:val="auto"/>
        </w:rPr>
        <w:t xml:space="preserve">– </w:t>
      </w:r>
      <w:r w:rsidR="00AF5CF7" w:rsidRPr="00306136">
        <w:rPr>
          <w:color w:val="auto"/>
        </w:rPr>
        <w:t>notification</w:t>
      </w:r>
    </w:p>
    <w:p w14:paraId="458AA2A1" w14:textId="7F542EA2" w:rsidR="00EC2BE8" w:rsidRPr="000B1245" w:rsidRDefault="009552D0" w:rsidP="00EC2BE8">
      <w:pPr>
        <w:pStyle w:val="Bullets"/>
        <w:rPr>
          <w:color w:val="FF0000"/>
        </w:rPr>
      </w:pPr>
      <w:r>
        <w:rPr>
          <w:color w:val="auto"/>
        </w:rPr>
        <w:t>20</w:t>
      </w:r>
      <w:r w:rsidR="00EC2BE8" w:rsidRPr="00306136">
        <w:rPr>
          <w:color w:val="auto"/>
        </w:rPr>
        <w:t xml:space="preserve"> </w:t>
      </w:r>
      <w:r w:rsidR="00AF40B1">
        <w:rPr>
          <w:color w:val="auto"/>
        </w:rPr>
        <w:t xml:space="preserve">February </w:t>
      </w:r>
      <w:r w:rsidR="0010096B" w:rsidRPr="00306136">
        <w:rPr>
          <w:color w:val="auto"/>
        </w:rPr>
        <w:t>202</w:t>
      </w:r>
      <w:r w:rsidR="00AF40B1">
        <w:rPr>
          <w:color w:val="auto"/>
        </w:rPr>
        <w:t>4</w:t>
      </w:r>
      <w:r w:rsidR="0010096B" w:rsidRPr="00306136">
        <w:rPr>
          <w:color w:val="auto"/>
        </w:rPr>
        <w:t xml:space="preserve"> </w:t>
      </w:r>
      <w:r>
        <w:rPr>
          <w:color w:val="auto"/>
        </w:rPr>
        <w:t xml:space="preserve">(10am-12pm) </w:t>
      </w:r>
      <w:r w:rsidR="00EC2BE8" w:rsidRPr="00306136">
        <w:rPr>
          <w:color w:val="auto"/>
        </w:rPr>
        <w:t xml:space="preserve">– </w:t>
      </w:r>
      <w:r w:rsidR="0010096B" w:rsidRPr="00306136">
        <w:rPr>
          <w:color w:val="auto"/>
        </w:rPr>
        <w:t xml:space="preserve">two-hour </w:t>
      </w:r>
      <w:r w:rsidR="00306136" w:rsidRPr="00306136">
        <w:rPr>
          <w:color w:val="auto"/>
        </w:rPr>
        <w:t xml:space="preserve">“meet the team” </w:t>
      </w:r>
      <w:r w:rsidR="00EC2BE8" w:rsidRPr="00306136">
        <w:rPr>
          <w:color w:val="auto"/>
        </w:rPr>
        <w:t>introduction session</w:t>
      </w:r>
      <w:r w:rsidR="00E91F16">
        <w:rPr>
          <w:color w:val="auto"/>
        </w:rPr>
        <w:t xml:space="preserve"> </w:t>
      </w:r>
      <w:r w:rsidR="00E91F16">
        <w:rPr>
          <w:color w:val="auto"/>
        </w:rPr>
        <w:t xml:space="preserve">for successful </w:t>
      </w:r>
      <w:proofErr w:type="gramStart"/>
      <w:r w:rsidR="00E91F16">
        <w:rPr>
          <w:color w:val="auto"/>
        </w:rPr>
        <w:t>applicants</w:t>
      </w:r>
      <w:proofErr w:type="gramEnd"/>
    </w:p>
    <w:p w14:paraId="1C22C222" w14:textId="6D501583" w:rsidR="00A72960" w:rsidRPr="00A72960" w:rsidRDefault="000C44E7" w:rsidP="00404AED">
      <w:r>
        <w:rPr>
          <w:b/>
          <w:bCs/>
        </w:rPr>
        <w:t>Project s</w:t>
      </w:r>
      <w:r w:rsidRPr="00404AED">
        <w:rPr>
          <w:b/>
          <w:bCs/>
        </w:rPr>
        <w:t>tart date:</w:t>
      </w:r>
      <w:r>
        <w:t xml:space="preserve"> </w:t>
      </w:r>
      <w:r w:rsidR="009E2DA2">
        <w:t>Y</w:t>
      </w:r>
      <w:r>
        <w:t xml:space="preserve">our project </w:t>
      </w:r>
      <w:r w:rsidR="009E2DA2">
        <w:t xml:space="preserve">must start </w:t>
      </w:r>
      <w:r w:rsidRPr="00AF40B1">
        <w:t xml:space="preserve">between </w:t>
      </w:r>
      <w:r w:rsidR="00AF40B1" w:rsidRPr="00AF40B1">
        <w:t>04</w:t>
      </w:r>
      <w:r w:rsidR="0010096B" w:rsidRPr="00AF40B1">
        <w:t xml:space="preserve"> </w:t>
      </w:r>
      <w:r w:rsidR="00AF40B1" w:rsidRPr="00AF40B1">
        <w:t>and 2</w:t>
      </w:r>
      <w:r w:rsidR="00AF40B1">
        <w:t>9</w:t>
      </w:r>
      <w:r w:rsidR="00AF40B1" w:rsidRPr="00AF40B1">
        <w:t xml:space="preserve"> March </w:t>
      </w:r>
      <w:r w:rsidR="0010096B" w:rsidRPr="00AF40B1">
        <w:t>202</w:t>
      </w:r>
      <w:r w:rsidR="00AF40B1" w:rsidRPr="00AF40B1">
        <w:t>4</w:t>
      </w:r>
      <w:r w:rsidRPr="00AF40B1">
        <w:t>.</w:t>
      </w:r>
    </w:p>
    <w:p w14:paraId="7328A9E9" w14:textId="5ECEB901" w:rsidR="005377C2" w:rsidRDefault="005377C2" w:rsidP="00404AED">
      <w:r w:rsidRPr="005377C2">
        <w:rPr>
          <w:b/>
          <w:bCs/>
        </w:rPr>
        <w:t>Track record:</w:t>
      </w:r>
      <w:r>
        <w:t xml:space="preserve"> You must show </w:t>
      </w:r>
      <w:r w:rsidR="003B6187">
        <w:t xml:space="preserve">that </w:t>
      </w:r>
      <w:r w:rsidR="00625185">
        <w:t xml:space="preserve">staff and volunteers </w:t>
      </w:r>
      <w:r w:rsidR="003B6187">
        <w:t xml:space="preserve">working on </w:t>
      </w:r>
      <w:r w:rsidR="00DB7533">
        <w:t xml:space="preserve">the </w:t>
      </w:r>
      <w:r w:rsidR="003B6187">
        <w:t xml:space="preserve">project have </w:t>
      </w:r>
      <w:r>
        <w:t xml:space="preserve">a track record of successfully delivering similar </w:t>
      </w:r>
      <w:r w:rsidR="00E91F16">
        <w:t>work or</w:t>
      </w:r>
      <w:r w:rsidR="00625185">
        <w:t xml:space="preserve"> have appropriate support in place</w:t>
      </w:r>
      <w:r w:rsidR="003B6187">
        <w:t>.</w:t>
      </w:r>
    </w:p>
    <w:p w14:paraId="31954DA4" w14:textId="43A74EC8" w:rsidR="00350DBC" w:rsidRPr="00673598" w:rsidRDefault="00350DBC" w:rsidP="00B13894">
      <w:r w:rsidRPr="00673598">
        <w:rPr>
          <w:b/>
          <w:bCs/>
        </w:rPr>
        <w:t>Ineligible costs</w:t>
      </w:r>
      <w:r>
        <w:rPr>
          <w:b/>
          <w:bCs/>
        </w:rPr>
        <w:t>:</w:t>
      </w:r>
      <w:r>
        <w:t xml:space="preserve"> </w:t>
      </w:r>
      <w:r w:rsidR="00B13894">
        <w:t xml:space="preserve">We are unlikely to fund large-scale capital costs (vehicles, </w:t>
      </w:r>
      <w:proofErr w:type="gramStart"/>
      <w:r w:rsidR="00B13894">
        <w:t>land</w:t>
      </w:r>
      <w:proofErr w:type="gramEnd"/>
      <w:r w:rsidR="00B13894">
        <w:t xml:space="preserve"> or property); promotion of religious or party-political activities; projects that have already been delivered; costs of making this application; building reserves or repayment of loan or interest.</w:t>
      </w:r>
    </w:p>
    <w:p w14:paraId="3173C26A" w14:textId="09A56FEE" w:rsidR="005377C2" w:rsidRPr="005377C2" w:rsidRDefault="00FE31F5" w:rsidP="00F615D7">
      <w:r>
        <w:rPr>
          <w:b/>
          <w:bCs/>
        </w:rPr>
        <w:lastRenderedPageBreak/>
        <w:t>M</w:t>
      </w:r>
      <w:r w:rsidRPr="005377C2">
        <w:rPr>
          <w:b/>
          <w:bCs/>
        </w:rPr>
        <w:t xml:space="preserve">atch </w:t>
      </w:r>
      <w:r w:rsidR="00146824" w:rsidRPr="005377C2">
        <w:rPr>
          <w:b/>
          <w:bCs/>
        </w:rPr>
        <w:t>funding:</w:t>
      </w:r>
      <w:r w:rsidR="00146824" w:rsidRPr="005377C2">
        <w:t xml:space="preserve"> </w:t>
      </w:r>
      <w:r w:rsidR="005377C2" w:rsidRPr="005377C2">
        <w:t xml:space="preserve">There is no minimum match funding requirement. </w:t>
      </w:r>
      <w:r w:rsidR="00A460C6">
        <w:t>H</w:t>
      </w:r>
      <w:r w:rsidR="005377C2" w:rsidRPr="005377C2">
        <w:t>owever</w:t>
      </w:r>
      <w:r w:rsidR="00BD7177">
        <w:t>,</w:t>
      </w:r>
      <w:r w:rsidR="005377C2" w:rsidRPr="005377C2">
        <w:t xml:space="preserve"> </w:t>
      </w:r>
      <w:r w:rsidR="00A460C6">
        <w:t xml:space="preserve">we’re </w:t>
      </w:r>
      <w:r w:rsidR="005377C2" w:rsidRPr="005377C2">
        <w:t>keen to hear about the total cost of your proposed project, which you can tell us about in the Budget section.</w:t>
      </w:r>
      <w:r w:rsidR="00E71ECD">
        <w:t xml:space="preserve"> </w:t>
      </w:r>
      <w:r w:rsidR="00E71ECD" w:rsidRPr="001D1845">
        <w:t>W</w:t>
      </w:r>
      <w:r w:rsidR="00A460C6">
        <w:t xml:space="preserve">here </w:t>
      </w:r>
      <w:r w:rsidR="00BD7177">
        <w:t>it’s</w:t>
      </w:r>
      <w:r w:rsidR="00A460C6">
        <w:t xml:space="preserve"> relevant, w</w:t>
      </w:r>
      <w:r w:rsidR="00E71ECD" w:rsidRPr="001D1845">
        <w:t>e may ask you for evidence of match-funding from your partners.</w:t>
      </w:r>
    </w:p>
    <w:p w14:paraId="00B33FD7" w14:textId="5A4842F9" w:rsidR="00A675E5" w:rsidRPr="00A675E5" w:rsidRDefault="00A675E5" w:rsidP="00A675E5">
      <w:pPr>
        <w:pStyle w:val="Heading3"/>
      </w:pPr>
      <w:r>
        <w:t>HCT priority groups</w:t>
      </w:r>
    </w:p>
    <w:p w14:paraId="0AD26E11" w14:textId="20ECD077" w:rsidR="00A675E5" w:rsidRPr="00A675E5" w:rsidRDefault="00A675E5" w:rsidP="00A675E5">
      <w:pPr>
        <w:pStyle w:val="Bullets"/>
        <w:rPr>
          <w:rFonts w:eastAsia="Times New Roman"/>
          <w:b/>
          <w:bCs/>
          <w:color w:val="auto"/>
          <w:szCs w:val="22"/>
        </w:rPr>
      </w:pPr>
      <w:r w:rsidRPr="00A675E5">
        <w:rPr>
          <w:rFonts w:eastAsia="Times New Roman"/>
          <w:b/>
          <w:bCs/>
          <w:color w:val="auto"/>
          <w:szCs w:val="22"/>
        </w:rPr>
        <w:t>Children and young people</w:t>
      </w:r>
    </w:p>
    <w:p w14:paraId="45D52BC3" w14:textId="25EEDEDB" w:rsidR="00A675E5" w:rsidRDefault="00A675E5" w:rsidP="00A675E5">
      <w:pPr>
        <w:ind w:left="360"/>
      </w:pPr>
      <w:r w:rsidRPr="00A675E5">
        <w:t>We define children as 0-15-year-olds and young people as 16-25-year-olds. We may extend this range to 30 in certain circumstances, we’ll agree this with you in advance.</w:t>
      </w:r>
    </w:p>
    <w:p w14:paraId="1DFCAA6A" w14:textId="1ADFD5B8" w:rsidR="00A675E5" w:rsidRPr="00A675E5" w:rsidRDefault="00A675E5" w:rsidP="00A675E5">
      <w:pPr>
        <w:pStyle w:val="Bullets"/>
        <w:rPr>
          <w:rFonts w:eastAsia="Times New Roman"/>
          <w:b/>
          <w:bCs/>
          <w:color w:val="auto"/>
          <w:szCs w:val="22"/>
        </w:rPr>
      </w:pPr>
      <w:r w:rsidRPr="00A675E5">
        <w:rPr>
          <w:rFonts w:eastAsia="Times New Roman"/>
          <w:b/>
          <w:bCs/>
          <w:color w:val="auto"/>
          <w:szCs w:val="22"/>
        </w:rPr>
        <w:t>Working-age adults</w:t>
      </w:r>
    </w:p>
    <w:p w14:paraId="01225E6E" w14:textId="24B2B955" w:rsidR="00A675E5" w:rsidRDefault="00A675E5" w:rsidP="00A675E5">
      <w:pPr>
        <w:ind w:left="360"/>
      </w:pPr>
      <w:r w:rsidRPr="00A675E5">
        <w:t>We define this as anyone aged 16</w:t>
      </w:r>
      <w:r w:rsidR="005912C7">
        <w:t>-</w:t>
      </w:r>
      <w:r w:rsidRPr="00A675E5">
        <w:t xml:space="preserve">66 (the state pension age), but we recognise that some people work beyond this age and if you are providing work and </w:t>
      </w:r>
      <w:proofErr w:type="gramStart"/>
      <w:r w:rsidRPr="00A675E5">
        <w:t>skills services</w:t>
      </w:r>
      <w:proofErr w:type="gramEnd"/>
      <w:r w:rsidRPr="00A675E5">
        <w:t xml:space="preserve"> you can include anyone who is 16+.</w:t>
      </w:r>
    </w:p>
    <w:p w14:paraId="66BE5409" w14:textId="39A02948" w:rsidR="00AB61D6" w:rsidRDefault="00A675E5" w:rsidP="00A675E5">
      <w:pPr>
        <w:pStyle w:val="Bullets"/>
        <w:rPr>
          <w:b/>
          <w:bCs/>
        </w:rPr>
      </w:pPr>
      <w:r w:rsidRPr="00A675E5">
        <w:rPr>
          <w:b/>
          <w:bCs/>
        </w:rPr>
        <w:t>Older people</w:t>
      </w:r>
    </w:p>
    <w:p w14:paraId="68D4A119" w14:textId="4B80DFD8" w:rsidR="00AB61D6" w:rsidRDefault="00A675E5" w:rsidP="00A675E5">
      <w:pPr>
        <w:ind w:left="360"/>
      </w:pPr>
      <w:r w:rsidRPr="00A675E5">
        <w:t>We recognise that ageing is different for everyone. Older people are often recognised as those of pension age and over, but it can also include people who are 50+, especially when providing services that are supporting people as they age. We will consider you to be working with older people if your service is specifically aimed at people based on ageing.</w:t>
      </w:r>
    </w:p>
    <w:p w14:paraId="3524E4E8" w14:textId="77777777" w:rsidR="00406128" w:rsidRDefault="00406128" w:rsidP="00A675E5">
      <w:pPr>
        <w:ind w:left="360"/>
      </w:pPr>
      <w:bookmarkStart w:id="5" w:name="_Hlk119083781"/>
    </w:p>
    <w:p w14:paraId="11FECDD2" w14:textId="679C8923" w:rsidR="00406128" w:rsidRDefault="00406128" w:rsidP="00406128">
      <w:pPr>
        <w:pStyle w:val="Heading3"/>
      </w:pPr>
      <w:bookmarkStart w:id="6" w:name="_HCT_geographical_priority"/>
      <w:bookmarkEnd w:id="6"/>
      <w:r>
        <w:t>HCT geographical priority areas</w:t>
      </w:r>
    </w:p>
    <w:p w14:paraId="42DB5C0D" w14:textId="1E893302" w:rsidR="00406128" w:rsidRDefault="00DB469A" w:rsidP="00406128">
      <w:r>
        <w:t>Here’s a</w:t>
      </w:r>
      <w:r w:rsidR="00FC01B5">
        <w:t xml:space="preserve"> list of Round 2 geographical priority areas and some key areas within these postcodes. </w:t>
      </w:r>
      <w:r w:rsidR="00406128">
        <w:t xml:space="preserve">Please note that the table is not a detailed list of where </w:t>
      </w:r>
      <w:r>
        <w:t xml:space="preserve">all </w:t>
      </w:r>
      <w:r w:rsidR="00406128">
        <w:t xml:space="preserve">Hyde properties are located. If you wish more information or need further clarification, please email </w:t>
      </w:r>
      <w:hyperlink r:id="rId16" w:history="1">
        <w:r w:rsidR="00406128" w:rsidRPr="008943B4">
          <w:rPr>
            <w:rStyle w:val="Hyperlink"/>
          </w:rPr>
          <w:t>hct@hyde-housing.co.uk</w:t>
        </w:r>
      </w:hyperlink>
      <w:r w:rsidR="00406128">
        <w:t>.</w:t>
      </w:r>
    </w:p>
    <w:tbl>
      <w:tblPr>
        <w:tblStyle w:val="ColourfulList"/>
        <w:tblW w:w="9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left w:w="85" w:type="dxa"/>
          <w:bottom w:w="14" w:type="dxa"/>
          <w:right w:w="85" w:type="dxa"/>
        </w:tblCellMar>
        <w:tblLook w:val="04A0" w:firstRow="1" w:lastRow="0" w:firstColumn="1" w:lastColumn="0" w:noHBand="0" w:noVBand="1"/>
      </w:tblPr>
      <w:tblGrid>
        <w:gridCol w:w="2547"/>
        <w:gridCol w:w="6523"/>
      </w:tblGrid>
      <w:tr w:rsidR="00406128" w:rsidRPr="00B61D1A" w14:paraId="50F47072" w14:textId="77777777" w:rsidTr="00317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000000" w:themeColor="text1"/>
              <w:right w:val="single" w:sz="4" w:space="0" w:color="3B5570" w:themeColor="accent1"/>
            </w:tcBorders>
            <w:shd w:val="clear" w:color="auto" w:fill="1A202B" w:themeFill="text2"/>
            <w:tcMar>
              <w:bottom w:w="57" w:type="dxa"/>
            </w:tcMar>
          </w:tcPr>
          <w:p w14:paraId="57FCCA45" w14:textId="207F649C" w:rsidR="00406128" w:rsidRPr="00B61D1A" w:rsidRDefault="00406128" w:rsidP="00317FC6">
            <w:r>
              <w:t>Region</w:t>
            </w:r>
          </w:p>
        </w:tc>
        <w:tc>
          <w:tcPr>
            <w:tcW w:w="6523" w:type="dxa"/>
            <w:tcBorders>
              <w:left w:val="single" w:sz="4" w:space="0" w:color="3B5570" w:themeColor="accent1"/>
              <w:bottom w:val="single" w:sz="4" w:space="0" w:color="000000" w:themeColor="text1"/>
            </w:tcBorders>
            <w:shd w:val="clear" w:color="auto" w:fill="1A202B" w:themeFill="text2"/>
            <w:tcMar>
              <w:bottom w:w="57" w:type="dxa"/>
            </w:tcMar>
          </w:tcPr>
          <w:p w14:paraId="53B1396A" w14:textId="7AF0135D" w:rsidR="00406128" w:rsidRPr="00406128" w:rsidRDefault="00406128" w:rsidP="00317FC6">
            <w:pPr>
              <w:cnfStyle w:val="100000000000" w:firstRow="1" w:lastRow="0" w:firstColumn="0" w:lastColumn="0" w:oddVBand="0" w:evenVBand="0" w:oddHBand="0" w:evenHBand="0" w:firstRowFirstColumn="0" w:firstRowLastColumn="0" w:lastRowFirstColumn="0" w:lastRowLastColumn="0"/>
              <w:rPr>
                <w:b w:val="0"/>
                <w:bCs w:val="0"/>
              </w:rPr>
            </w:pPr>
            <w:r>
              <w:t xml:space="preserve">Postcodes and some specific areas </w:t>
            </w:r>
          </w:p>
        </w:tc>
      </w:tr>
      <w:tr w:rsidR="00406128" w:rsidRPr="00B61D1A" w14:paraId="08E1B8BE" w14:textId="77777777" w:rsidTr="00317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4C8AB68E" w14:textId="77777777" w:rsidR="00406128" w:rsidRDefault="00406128" w:rsidP="00317FC6">
            <w:pPr>
              <w:rPr>
                <w:b w:val="0"/>
              </w:rPr>
            </w:pPr>
            <w:r>
              <w:rPr>
                <w:b w:val="0"/>
              </w:rPr>
              <w:t xml:space="preserve">East of England - </w:t>
            </w:r>
            <w:r w:rsidRPr="00DE2B4A">
              <w:rPr>
                <w:b w:val="0"/>
              </w:rPr>
              <w:t>City of Peterborough</w:t>
            </w:r>
          </w:p>
        </w:tc>
        <w:tc>
          <w:tcPr>
            <w:tcW w:w="6523" w:type="dxa"/>
            <w:tcBorders>
              <w:top w:val="single" w:sz="4" w:space="0" w:color="000000" w:themeColor="text1"/>
              <w:bottom w:val="single" w:sz="4" w:space="0" w:color="000000" w:themeColor="text1"/>
            </w:tcBorders>
            <w:shd w:val="clear" w:color="auto" w:fill="auto"/>
          </w:tcPr>
          <w:p w14:paraId="008A4A12" w14:textId="2BD9CCC8" w:rsidR="00406128" w:rsidRDefault="00406128" w:rsidP="00317FC6">
            <w:pPr>
              <w:cnfStyle w:val="000000100000" w:firstRow="0" w:lastRow="0" w:firstColumn="0" w:lastColumn="0" w:oddVBand="0" w:evenVBand="0" w:oddHBand="1" w:evenHBand="0" w:firstRowFirstColumn="0" w:firstRowLastColumn="0" w:lastRowFirstColumn="0" w:lastRowLastColumn="0"/>
            </w:pPr>
            <w:r w:rsidRPr="002A3118">
              <w:rPr>
                <w:b/>
                <w:bCs/>
              </w:rPr>
              <w:t>PE1</w:t>
            </w:r>
            <w:r>
              <w:t xml:space="preserve"> – including Heritage Court, Danes Close, Osric Court, Dunstan Court</w:t>
            </w:r>
          </w:p>
          <w:p w14:paraId="544837E8" w14:textId="337AD856" w:rsidR="00406128" w:rsidRDefault="00406128" w:rsidP="00317FC6">
            <w:pPr>
              <w:cnfStyle w:val="000000100000" w:firstRow="0" w:lastRow="0" w:firstColumn="0" w:lastColumn="0" w:oddVBand="0" w:evenVBand="0" w:oddHBand="1" w:evenHBand="0" w:firstRowFirstColumn="0" w:firstRowLastColumn="0" w:lastRowFirstColumn="0" w:lastRowLastColumn="0"/>
            </w:pPr>
            <w:r w:rsidRPr="002A3118">
              <w:rPr>
                <w:b/>
                <w:bCs/>
              </w:rPr>
              <w:t>PE2</w:t>
            </w:r>
            <w:r>
              <w:t xml:space="preserve"> – Fletton (eg Emperor Way), Orton </w:t>
            </w:r>
            <w:proofErr w:type="spellStart"/>
            <w:r>
              <w:t>Brimbles</w:t>
            </w:r>
            <w:proofErr w:type="spellEnd"/>
            <w:r>
              <w:t xml:space="preserve"> (eg Griffiths Court), Orton Malborne (eg Steve Wooley Court), Stanground (eg Barber Close, Overland Mews, Tuckers Court), Woodston</w:t>
            </w:r>
          </w:p>
          <w:p w14:paraId="71958EEE" w14:textId="48A7961D" w:rsidR="00406128" w:rsidRDefault="00406128" w:rsidP="00317FC6">
            <w:pPr>
              <w:cnfStyle w:val="000000100000" w:firstRow="0" w:lastRow="0" w:firstColumn="0" w:lastColumn="0" w:oddVBand="0" w:evenVBand="0" w:oddHBand="1" w:evenHBand="0" w:firstRowFirstColumn="0" w:firstRowLastColumn="0" w:lastRowFirstColumn="0" w:lastRowLastColumn="0"/>
            </w:pPr>
            <w:r w:rsidRPr="002A3118">
              <w:rPr>
                <w:b/>
                <w:bCs/>
              </w:rPr>
              <w:t>PE3</w:t>
            </w:r>
            <w:r>
              <w:t xml:space="preserve"> – Bretton (eg </w:t>
            </w:r>
            <w:proofErr w:type="spellStart"/>
            <w:r>
              <w:t>Deerleap</w:t>
            </w:r>
            <w:proofErr w:type="spellEnd"/>
            <w:r>
              <w:t>, Jubilee Court), Vintners Close, Westwood (eg Hartwell Court)</w:t>
            </w:r>
          </w:p>
          <w:p w14:paraId="119928FD" w14:textId="3702D519" w:rsidR="00406128" w:rsidRDefault="00406128" w:rsidP="00317FC6">
            <w:pPr>
              <w:cnfStyle w:val="000000100000" w:firstRow="0" w:lastRow="0" w:firstColumn="0" w:lastColumn="0" w:oddVBand="0" w:evenVBand="0" w:oddHBand="1" w:evenHBand="0" w:firstRowFirstColumn="0" w:firstRowLastColumn="0" w:lastRowFirstColumn="0" w:lastRowLastColumn="0"/>
            </w:pPr>
            <w:r w:rsidRPr="002A3118">
              <w:rPr>
                <w:b/>
                <w:bCs/>
              </w:rPr>
              <w:t>PE4</w:t>
            </w:r>
            <w:r>
              <w:t xml:space="preserve"> – Paston, Walton, Werrington (eg Sutton Court, Sweetbriar Lane) </w:t>
            </w:r>
          </w:p>
          <w:p w14:paraId="3BC6345F" w14:textId="77777777" w:rsidR="00406128" w:rsidRDefault="00406128" w:rsidP="00317FC6">
            <w:pPr>
              <w:cnfStyle w:val="000000100000" w:firstRow="0" w:lastRow="0" w:firstColumn="0" w:lastColumn="0" w:oddVBand="0" w:evenVBand="0" w:oddHBand="1" w:evenHBand="0" w:firstRowFirstColumn="0" w:firstRowLastColumn="0" w:lastRowFirstColumn="0" w:lastRowLastColumn="0"/>
            </w:pPr>
            <w:r w:rsidRPr="002A3118">
              <w:rPr>
                <w:b/>
                <w:bCs/>
              </w:rPr>
              <w:t>PE6</w:t>
            </w:r>
            <w:r>
              <w:t xml:space="preserve"> – Eye</w:t>
            </w:r>
          </w:p>
          <w:p w14:paraId="3DD3FEC6" w14:textId="77777777"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sidRPr="002A3118">
              <w:rPr>
                <w:b/>
                <w:bCs/>
              </w:rPr>
              <w:t>PE7</w:t>
            </w:r>
            <w:r>
              <w:t xml:space="preserve"> – Hampton Centre</w:t>
            </w:r>
          </w:p>
        </w:tc>
      </w:tr>
      <w:tr w:rsidR="00406128" w:rsidRPr="00B61D1A" w14:paraId="536F8AF2" w14:textId="77777777" w:rsidTr="00317FC6">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5678F716" w14:textId="77777777" w:rsidR="00406128" w:rsidRPr="00DE2B4A" w:rsidRDefault="00406128" w:rsidP="00317FC6">
            <w:pPr>
              <w:rPr>
                <w:b w:val="0"/>
              </w:rPr>
            </w:pPr>
            <w:r>
              <w:rPr>
                <w:b w:val="0"/>
              </w:rPr>
              <w:t xml:space="preserve">London - Harrow </w:t>
            </w:r>
            <w:proofErr w:type="spellStart"/>
            <w:r>
              <w:rPr>
                <w:b w:val="0"/>
              </w:rPr>
              <w:t>Lbc</w:t>
            </w:r>
            <w:proofErr w:type="spellEnd"/>
          </w:p>
        </w:tc>
        <w:tc>
          <w:tcPr>
            <w:tcW w:w="6523" w:type="dxa"/>
            <w:tcBorders>
              <w:top w:val="single" w:sz="4" w:space="0" w:color="000000" w:themeColor="text1"/>
              <w:bottom w:val="single" w:sz="4" w:space="0" w:color="000000" w:themeColor="text1"/>
            </w:tcBorders>
            <w:shd w:val="clear" w:color="auto" w:fill="auto"/>
          </w:tcPr>
          <w:p w14:paraId="79ABEB51" w14:textId="265EC348" w:rsidR="00406128" w:rsidRPr="002A3118" w:rsidRDefault="00406128" w:rsidP="00317FC6">
            <w:pPr>
              <w:cnfStyle w:val="000000000000" w:firstRow="0" w:lastRow="0" w:firstColumn="0" w:lastColumn="0" w:oddVBand="0" w:evenVBand="0" w:oddHBand="0" w:evenHBand="0" w:firstRowFirstColumn="0" w:firstRowLastColumn="0" w:lastRowFirstColumn="0" w:lastRowLastColumn="0"/>
              <w:rPr>
                <w:b/>
                <w:bCs/>
              </w:rPr>
            </w:pPr>
            <w:r>
              <w:rPr>
                <w:b/>
                <w:bCs/>
              </w:rPr>
              <w:t>HA1</w:t>
            </w:r>
            <w:r>
              <w:t xml:space="preserve"> – Bailey Apartments, Beaton Apartments, Cornelius Apartments, Davy Apartments, </w:t>
            </w:r>
            <w:proofErr w:type="spellStart"/>
            <w:r>
              <w:t>Kingslake</w:t>
            </w:r>
            <w:proofErr w:type="spellEnd"/>
            <w:r>
              <w:t xml:space="preserve"> Apartments, Morrell </w:t>
            </w:r>
            <w:r>
              <w:lastRenderedPageBreak/>
              <w:t>Apartments, Pearson Apartments, Waterville Apartments, Woodbury Apartments</w:t>
            </w:r>
          </w:p>
        </w:tc>
      </w:tr>
      <w:tr w:rsidR="00406128" w:rsidRPr="00B61D1A" w14:paraId="42FCA9F7" w14:textId="77777777" w:rsidTr="00317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79323DF4" w14:textId="77777777" w:rsidR="00406128" w:rsidRDefault="00406128" w:rsidP="00317FC6">
            <w:pPr>
              <w:rPr>
                <w:b w:val="0"/>
              </w:rPr>
            </w:pPr>
            <w:r>
              <w:rPr>
                <w:b w:val="0"/>
              </w:rPr>
              <w:lastRenderedPageBreak/>
              <w:t xml:space="preserve">London – Greenwich </w:t>
            </w:r>
            <w:proofErr w:type="spellStart"/>
            <w:r>
              <w:rPr>
                <w:b w:val="0"/>
              </w:rPr>
              <w:t>Lbc</w:t>
            </w:r>
            <w:proofErr w:type="spellEnd"/>
          </w:p>
        </w:tc>
        <w:tc>
          <w:tcPr>
            <w:tcW w:w="6523" w:type="dxa"/>
            <w:tcBorders>
              <w:top w:val="single" w:sz="4" w:space="0" w:color="000000" w:themeColor="text1"/>
              <w:bottom w:val="single" w:sz="4" w:space="0" w:color="000000" w:themeColor="text1"/>
            </w:tcBorders>
            <w:shd w:val="clear" w:color="auto" w:fill="auto"/>
          </w:tcPr>
          <w:p w14:paraId="177FA3E4" w14:textId="6E045376"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SE2</w:t>
            </w:r>
            <w:r w:rsidRPr="008276FB">
              <w:t xml:space="preserve"> – Abbey Wood (</w:t>
            </w:r>
            <w:r>
              <w:t xml:space="preserve">eg </w:t>
            </w:r>
            <w:r w:rsidRPr="008276FB">
              <w:t>Chapter House)</w:t>
            </w:r>
          </w:p>
          <w:p w14:paraId="16BF2B30" w14:textId="77777777"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SE7</w:t>
            </w:r>
            <w:r w:rsidRPr="008276FB">
              <w:t xml:space="preserve"> – Charlton</w:t>
            </w:r>
          </w:p>
          <w:p w14:paraId="0E340DB1" w14:textId="4D773D86" w:rsidR="00406128" w:rsidRPr="008276FB" w:rsidRDefault="00406128" w:rsidP="00317FC6">
            <w:pPr>
              <w:cnfStyle w:val="000000100000" w:firstRow="0" w:lastRow="0" w:firstColumn="0" w:lastColumn="0" w:oddVBand="0" w:evenVBand="0" w:oddHBand="1" w:evenHBand="0" w:firstRowFirstColumn="0" w:firstRowLastColumn="0" w:lastRowFirstColumn="0" w:lastRowLastColumn="0"/>
            </w:pPr>
            <w:r>
              <w:rPr>
                <w:b/>
                <w:bCs/>
              </w:rPr>
              <w:t xml:space="preserve">SE8 </w:t>
            </w:r>
            <w:r w:rsidRPr="008276FB">
              <w:t>– Deptford (</w:t>
            </w:r>
            <w:r>
              <w:t xml:space="preserve">eg </w:t>
            </w:r>
            <w:r w:rsidRPr="008276FB">
              <w:t>Henrietta Close)</w:t>
            </w:r>
          </w:p>
          <w:p w14:paraId="7819A530" w14:textId="58D0126D" w:rsidR="00406128" w:rsidRPr="008276FB" w:rsidRDefault="00406128" w:rsidP="00317FC6">
            <w:pPr>
              <w:cnfStyle w:val="000000100000" w:firstRow="0" w:lastRow="0" w:firstColumn="0" w:lastColumn="0" w:oddVBand="0" w:evenVBand="0" w:oddHBand="1" w:evenHBand="0" w:firstRowFirstColumn="0" w:firstRowLastColumn="0" w:lastRowFirstColumn="0" w:lastRowLastColumn="0"/>
            </w:pPr>
            <w:r>
              <w:rPr>
                <w:b/>
                <w:bCs/>
              </w:rPr>
              <w:t xml:space="preserve">SE9 </w:t>
            </w:r>
            <w:r w:rsidRPr="008276FB">
              <w:t>– Eltham (</w:t>
            </w:r>
            <w:r>
              <w:t xml:space="preserve">eg </w:t>
            </w:r>
            <w:r w:rsidRPr="008276FB">
              <w:t>Arsenal Road</w:t>
            </w:r>
            <w:r>
              <w:rPr>
                <w:b/>
                <w:bCs/>
              </w:rPr>
              <w:t xml:space="preserve">, </w:t>
            </w:r>
            <w:r w:rsidRPr="008276FB">
              <w:t>Congreve Road</w:t>
            </w:r>
            <w:r>
              <w:t>,</w:t>
            </w:r>
            <w:r>
              <w:rPr>
                <w:b/>
                <w:bCs/>
              </w:rPr>
              <w:t xml:space="preserve"> </w:t>
            </w:r>
            <w:r w:rsidRPr="008276FB">
              <w:t>Downman Road,</w:t>
            </w:r>
            <w:r>
              <w:t xml:space="preserve"> </w:t>
            </w:r>
            <w:r w:rsidRPr="00A60BBC">
              <w:t>Edith Pond Court</w:t>
            </w:r>
            <w:r w:rsidRPr="008276FB">
              <w:t>, Granby Road, Maudslay Road, Moira Road</w:t>
            </w:r>
            <w:r>
              <w:t>,</w:t>
            </w:r>
            <w:r w:rsidRPr="008276FB">
              <w:t xml:space="preserve"> Prince Rupert Road, Ross Way, Stanley Close</w:t>
            </w:r>
            <w:r>
              <w:t>,</w:t>
            </w:r>
            <w:r w:rsidRPr="008276FB">
              <w:t xml:space="preserve"> Well Hall Road</w:t>
            </w:r>
            <w:r w:rsidRPr="00A60BBC">
              <w:t>)</w:t>
            </w:r>
          </w:p>
          <w:p w14:paraId="0AE31156" w14:textId="2B045B6A"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SE10 </w:t>
            </w:r>
            <w:r w:rsidRPr="00A60BBC">
              <w:t>– Greenwich (</w:t>
            </w:r>
            <w:r>
              <w:t xml:space="preserve">eg </w:t>
            </w:r>
            <w:r w:rsidRPr="00A60BBC">
              <w:t>Christchurch Way</w:t>
            </w:r>
            <w:r>
              <w:t>,</w:t>
            </w:r>
            <w:r w:rsidRPr="00A60BBC">
              <w:t xml:space="preserve"> Enderby Street</w:t>
            </w:r>
            <w:r>
              <w:t>,</w:t>
            </w:r>
            <w:r w:rsidRPr="00A60BBC">
              <w:t xml:space="preserve"> Freemantle House, Gladstone House</w:t>
            </w:r>
            <w:r>
              <w:t xml:space="preserve">, </w:t>
            </w:r>
            <w:r w:rsidRPr="00A60BBC">
              <w:t>Hargood House,</w:t>
            </w:r>
            <w:r>
              <w:rPr>
                <w:b/>
                <w:bCs/>
              </w:rPr>
              <w:t xml:space="preserve"> </w:t>
            </w:r>
            <w:r w:rsidRPr="00A60BBC">
              <w:t>Jubilee Court</w:t>
            </w:r>
            <w:r>
              <w:t xml:space="preserve">, </w:t>
            </w:r>
            <w:r w:rsidRPr="00A60BBC">
              <w:t>Nevada Building</w:t>
            </w:r>
            <w:r>
              <w:t>,</w:t>
            </w:r>
            <w:r w:rsidRPr="00A60BBC">
              <w:t xml:space="preserve"> Pelton Road, Straightsmouth)</w:t>
            </w:r>
          </w:p>
          <w:p w14:paraId="441CBD20" w14:textId="68A8E849"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SE18 </w:t>
            </w:r>
            <w:r w:rsidRPr="00A60BBC">
              <w:t>– Plumstead (</w:t>
            </w:r>
            <w:r w:rsidR="00FC01B5">
              <w:t xml:space="preserve">eg </w:t>
            </w:r>
            <w:r w:rsidR="00FC01B5" w:rsidRPr="00A60BBC">
              <w:t>Barracouta House</w:t>
            </w:r>
            <w:r w:rsidR="00FC01B5">
              <w:t>,</w:t>
            </w:r>
            <w:r w:rsidR="00FC01B5" w:rsidRPr="00A60BBC">
              <w:t xml:space="preserve"> Clothworkers Road</w:t>
            </w:r>
            <w:r w:rsidR="00FC01B5">
              <w:t xml:space="preserve">, </w:t>
            </w:r>
            <w:r w:rsidRPr="00A60BBC">
              <w:t>Hawksmoor Close, Mervyn Court), Woolwich</w:t>
            </w:r>
            <w:r>
              <w:rPr>
                <w:b/>
                <w:bCs/>
              </w:rPr>
              <w:t xml:space="preserve"> </w:t>
            </w:r>
            <w:r w:rsidRPr="00FC01B5">
              <w:t>(</w:t>
            </w:r>
            <w:r w:rsidR="00FC01B5">
              <w:t xml:space="preserve">eg </w:t>
            </w:r>
            <w:r w:rsidRPr="00A60BBC">
              <w:t>Bell Street</w:t>
            </w:r>
            <w:r>
              <w:rPr>
                <w:b/>
                <w:bCs/>
              </w:rPr>
              <w:t xml:space="preserve">, </w:t>
            </w:r>
            <w:r w:rsidRPr="00A60BBC">
              <w:t>Brixham Building,</w:t>
            </w:r>
            <w:r w:rsidR="00FC01B5" w:rsidRPr="00A60BBC">
              <w:t xml:space="preserve"> </w:t>
            </w:r>
            <w:proofErr w:type="spellStart"/>
            <w:r w:rsidR="00FC01B5" w:rsidRPr="00A60BBC">
              <w:t>Brookhill</w:t>
            </w:r>
            <w:proofErr w:type="spellEnd"/>
            <w:r w:rsidR="00FC01B5" w:rsidRPr="00A60BBC">
              <w:t xml:space="preserve"> Close</w:t>
            </w:r>
            <w:r w:rsidR="00FC01B5">
              <w:t>,</w:t>
            </w:r>
            <w:r>
              <w:rPr>
                <w:b/>
                <w:bCs/>
              </w:rPr>
              <w:t xml:space="preserve"> </w:t>
            </w:r>
            <w:r w:rsidR="00FC01B5" w:rsidRPr="00A60BBC">
              <w:t>Claydown Mews</w:t>
            </w:r>
            <w:r w:rsidR="00FC01B5">
              <w:t>,</w:t>
            </w:r>
            <w:r w:rsidR="00FC01B5" w:rsidRPr="00A60BBC">
              <w:t xml:space="preserve"> </w:t>
            </w:r>
            <w:r w:rsidRPr="00A60BBC">
              <w:t>Edith Cavell Way), Fox Hollow Close</w:t>
            </w:r>
          </w:p>
          <w:p w14:paraId="1D9046E6" w14:textId="1EC8B38C"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SE28 </w:t>
            </w:r>
            <w:r w:rsidRPr="00B316B1">
              <w:t>– Thamesmead (</w:t>
            </w:r>
            <w:r w:rsidR="00FC01B5">
              <w:t xml:space="preserve">eg </w:t>
            </w:r>
            <w:r w:rsidRPr="00B316B1">
              <w:t xml:space="preserve">Blyth Road, </w:t>
            </w:r>
            <w:r w:rsidR="00FC01B5" w:rsidRPr="00B316B1">
              <w:t>Pettacre Close</w:t>
            </w:r>
            <w:r w:rsidR="00FC01B5">
              <w:t>,</w:t>
            </w:r>
            <w:r w:rsidR="00FC01B5" w:rsidRPr="00B316B1">
              <w:t xml:space="preserve"> </w:t>
            </w:r>
            <w:r w:rsidRPr="00B316B1">
              <w:t>Slocum Close, Wilson Court</w:t>
            </w:r>
            <w:r w:rsidR="00FC01B5">
              <w:t>)</w:t>
            </w:r>
          </w:p>
        </w:tc>
      </w:tr>
      <w:tr w:rsidR="00131B1A" w:rsidRPr="00B61D1A" w14:paraId="17DB5A7F" w14:textId="77777777" w:rsidTr="00317FC6">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125E4DEB" w14:textId="444BB499" w:rsidR="00131B1A" w:rsidRPr="00131B1A" w:rsidRDefault="00131B1A" w:rsidP="00317FC6">
            <w:pPr>
              <w:rPr>
                <w:b w:val="0"/>
                <w:bCs w:val="0"/>
              </w:rPr>
            </w:pPr>
            <w:r w:rsidRPr="00131B1A">
              <w:rPr>
                <w:b w:val="0"/>
                <w:bCs w:val="0"/>
              </w:rPr>
              <w:t xml:space="preserve">London – Lewisham </w:t>
            </w:r>
            <w:proofErr w:type="spellStart"/>
            <w:r w:rsidRPr="00131B1A">
              <w:rPr>
                <w:b w:val="0"/>
                <w:bCs w:val="0"/>
              </w:rPr>
              <w:t>Lbc</w:t>
            </w:r>
            <w:proofErr w:type="spellEnd"/>
          </w:p>
        </w:tc>
        <w:tc>
          <w:tcPr>
            <w:tcW w:w="6523" w:type="dxa"/>
            <w:tcBorders>
              <w:top w:val="single" w:sz="4" w:space="0" w:color="000000" w:themeColor="text1"/>
              <w:bottom w:val="single" w:sz="4" w:space="0" w:color="000000" w:themeColor="text1"/>
            </w:tcBorders>
            <w:shd w:val="clear" w:color="auto" w:fill="auto"/>
          </w:tcPr>
          <w:p w14:paraId="0FB1C982" w14:textId="5307FBF3" w:rsidR="00131B1A" w:rsidRDefault="00131B1A"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BR1 </w:t>
            </w:r>
            <w:r w:rsidRPr="00B91FA1">
              <w:t>–</w:t>
            </w:r>
            <w:r w:rsidR="00B91FA1">
              <w:t xml:space="preserve"> eg</w:t>
            </w:r>
            <w:r w:rsidRPr="00B91FA1">
              <w:t xml:space="preserve"> Dunn Court</w:t>
            </w:r>
            <w:r w:rsidR="00B91FA1" w:rsidRPr="00B91FA1">
              <w:t>, Gladys Court</w:t>
            </w:r>
          </w:p>
          <w:p w14:paraId="546563AC" w14:textId="043F9160" w:rsidR="00131B1A" w:rsidRDefault="00131B1A" w:rsidP="00131B1A">
            <w:pPr>
              <w:cnfStyle w:val="000000000000" w:firstRow="0" w:lastRow="0" w:firstColumn="0" w:lastColumn="0" w:oddVBand="0" w:evenVBand="0" w:oddHBand="0" w:evenHBand="0" w:firstRowFirstColumn="0" w:firstRowLastColumn="0" w:lastRowFirstColumn="0" w:lastRowLastColumn="0"/>
              <w:rPr>
                <w:b/>
                <w:bCs/>
              </w:rPr>
            </w:pPr>
            <w:r>
              <w:rPr>
                <w:b/>
                <w:bCs/>
              </w:rPr>
              <w:t xml:space="preserve">SE4 </w:t>
            </w:r>
            <w:r w:rsidRPr="00B91FA1">
              <w:t xml:space="preserve">– </w:t>
            </w:r>
            <w:r w:rsidR="00B91FA1">
              <w:t>eg</w:t>
            </w:r>
            <w:r w:rsidRPr="00B91FA1">
              <w:t xml:space="preserve"> </w:t>
            </w:r>
            <w:proofErr w:type="spellStart"/>
            <w:r w:rsidRPr="00B91FA1">
              <w:t>Ladywell</w:t>
            </w:r>
            <w:proofErr w:type="spellEnd"/>
            <w:r w:rsidRPr="00B91FA1">
              <w:t xml:space="preserve"> Heights, Manor Avenue</w:t>
            </w:r>
          </w:p>
          <w:p w14:paraId="50BF5C98" w14:textId="10AD8DAE" w:rsidR="00131B1A" w:rsidRDefault="00131B1A" w:rsidP="00131B1A">
            <w:pPr>
              <w:cnfStyle w:val="000000000000" w:firstRow="0" w:lastRow="0" w:firstColumn="0" w:lastColumn="0" w:oddVBand="0" w:evenVBand="0" w:oddHBand="0" w:evenHBand="0" w:firstRowFirstColumn="0" w:firstRowLastColumn="0" w:lastRowFirstColumn="0" w:lastRowLastColumn="0"/>
              <w:rPr>
                <w:b/>
                <w:bCs/>
              </w:rPr>
            </w:pPr>
            <w:r>
              <w:rPr>
                <w:b/>
                <w:bCs/>
              </w:rPr>
              <w:t xml:space="preserve">SE6 </w:t>
            </w:r>
            <w:r w:rsidRPr="00B91FA1">
              <w:t xml:space="preserve">– </w:t>
            </w:r>
            <w:r w:rsidR="00B91FA1">
              <w:t xml:space="preserve">eg </w:t>
            </w:r>
            <w:proofErr w:type="spellStart"/>
            <w:r w:rsidRPr="00B91FA1">
              <w:t>Beechfield</w:t>
            </w:r>
            <w:proofErr w:type="spellEnd"/>
            <w:r w:rsidRPr="00B91FA1">
              <w:t xml:space="preserve"> Road,</w:t>
            </w:r>
            <w:r w:rsidR="00C555FB" w:rsidRPr="00B91FA1">
              <w:t xml:space="preserve"> </w:t>
            </w:r>
            <w:proofErr w:type="spellStart"/>
            <w:r w:rsidR="00C555FB" w:rsidRPr="00B91FA1">
              <w:t>Plassy</w:t>
            </w:r>
            <w:proofErr w:type="spellEnd"/>
            <w:r w:rsidR="00C555FB" w:rsidRPr="00B91FA1">
              <w:t xml:space="preserve"> Road</w:t>
            </w:r>
          </w:p>
          <w:p w14:paraId="2CD604D3" w14:textId="7355299C" w:rsidR="00131B1A" w:rsidRDefault="00131B1A"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SE8 </w:t>
            </w:r>
            <w:r w:rsidRPr="00B91FA1">
              <w:t xml:space="preserve">– </w:t>
            </w:r>
            <w:r w:rsidR="00B91FA1">
              <w:t xml:space="preserve">eg </w:t>
            </w:r>
            <w:proofErr w:type="spellStart"/>
            <w:r w:rsidRPr="00B91FA1">
              <w:t>Barfleur</w:t>
            </w:r>
            <w:proofErr w:type="spellEnd"/>
            <w:r w:rsidRPr="00B91FA1">
              <w:t xml:space="preserve"> Lane, </w:t>
            </w:r>
            <w:r w:rsidR="00C555FB" w:rsidRPr="00B91FA1">
              <w:t xml:space="preserve">Creekside Foyer, </w:t>
            </w:r>
            <w:r w:rsidRPr="00B91FA1">
              <w:t xml:space="preserve">Foreshore, </w:t>
            </w:r>
            <w:proofErr w:type="spellStart"/>
            <w:r w:rsidRPr="00B91FA1">
              <w:t>Inwen</w:t>
            </w:r>
            <w:proofErr w:type="spellEnd"/>
            <w:r w:rsidRPr="00B91FA1">
              <w:t xml:space="preserve"> Court, Longshore, </w:t>
            </w:r>
            <w:proofErr w:type="spellStart"/>
            <w:r w:rsidRPr="00B91FA1">
              <w:t>Mereton</w:t>
            </w:r>
            <w:proofErr w:type="spellEnd"/>
            <w:r w:rsidRPr="00B91FA1">
              <w:t xml:space="preserve"> Mansions, Millard Road</w:t>
            </w:r>
            <w:r w:rsidR="00C555FB" w:rsidRPr="00B91FA1">
              <w:t>, The Drakes</w:t>
            </w:r>
          </w:p>
          <w:p w14:paraId="18A072F3" w14:textId="4BCCB602" w:rsidR="00131B1A" w:rsidRDefault="00131B1A" w:rsidP="00317FC6">
            <w:pPr>
              <w:cnfStyle w:val="000000000000" w:firstRow="0" w:lastRow="0" w:firstColumn="0" w:lastColumn="0" w:oddVBand="0" w:evenVBand="0" w:oddHBand="0" w:evenHBand="0" w:firstRowFirstColumn="0" w:firstRowLastColumn="0" w:lastRowFirstColumn="0" w:lastRowLastColumn="0"/>
              <w:rPr>
                <w:b/>
                <w:bCs/>
              </w:rPr>
            </w:pPr>
            <w:r>
              <w:rPr>
                <w:b/>
                <w:bCs/>
              </w:rPr>
              <w:t>SE13</w:t>
            </w:r>
            <w:r w:rsidRPr="00B91FA1">
              <w:t xml:space="preserve"> – </w:t>
            </w:r>
            <w:r w:rsidR="00B91FA1">
              <w:t xml:space="preserve">eg </w:t>
            </w:r>
            <w:r w:rsidR="00C555FB" w:rsidRPr="00B91FA1">
              <w:t xml:space="preserve">Brandram Road, </w:t>
            </w:r>
            <w:r w:rsidRPr="00B91FA1">
              <w:t>St Mauritius House</w:t>
            </w:r>
          </w:p>
          <w:p w14:paraId="37546687" w14:textId="7F98AC64" w:rsidR="00131B1A" w:rsidRDefault="00131B1A"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SE14 </w:t>
            </w:r>
            <w:r w:rsidRPr="00B91FA1">
              <w:t xml:space="preserve">– </w:t>
            </w:r>
            <w:r w:rsidR="00B91FA1">
              <w:t xml:space="preserve">eg </w:t>
            </w:r>
            <w:r w:rsidR="00B91FA1" w:rsidRPr="00B91FA1">
              <w:t>Avonley Road</w:t>
            </w:r>
            <w:r w:rsidR="00B91FA1">
              <w:t>,</w:t>
            </w:r>
            <w:r w:rsidR="00B91FA1" w:rsidRPr="00B91FA1">
              <w:t xml:space="preserve"> </w:t>
            </w:r>
            <w:proofErr w:type="spellStart"/>
            <w:r w:rsidR="00B91FA1" w:rsidRPr="00B91FA1">
              <w:t>Barlborough</w:t>
            </w:r>
            <w:proofErr w:type="spellEnd"/>
            <w:r w:rsidR="00B91FA1" w:rsidRPr="00B91FA1">
              <w:t xml:space="preserve"> Street</w:t>
            </w:r>
            <w:r w:rsidR="00B91FA1">
              <w:t>,</w:t>
            </w:r>
            <w:r w:rsidR="00B91FA1" w:rsidRPr="00B91FA1">
              <w:t xml:space="preserve"> </w:t>
            </w:r>
            <w:r w:rsidR="00C555FB" w:rsidRPr="00B91FA1">
              <w:t>Besson Street,</w:t>
            </w:r>
            <w:r w:rsidR="00B91FA1">
              <w:t xml:space="preserve"> </w:t>
            </w:r>
            <w:r w:rsidR="00B91FA1" w:rsidRPr="00B91FA1">
              <w:t>Eckington Lane</w:t>
            </w:r>
            <w:r w:rsidR="00B91FA1">
              <w:t>,</w:t>
            </w:r>
            <w:r w:rsidR="00C555FB" w:rsidRPr="00B91FA1">
              <w:t xml:space="preserve"> </w:t>
            </w:r>
            <w:r w:rsidR="00B91FA1" w:rsidRPr="00B91FA1">
              <w:t>Heathfield Court</w:t>
            </w:r>
            <w:r w:rsidR="00B91FA1">
              <w:t>,</w:t>
            </w:r>
            <w:r w:rsidR="00B91FA1" w:rsidRPr="00B91FA1">
              <w:t xml:space="preserve"> </w:t>
            </w:r>
            <w:r w:rsidRPr="00B91FA1">
              <w:t xml:space="preserve">Lanchester Way, Lewisham Way, </w:t>
            </w:r>
            <w:r w:rsidR="00B91FA1" w:rsidRPr="00B91FA1">
              <w:t>Monson Road</w:t>
            </w:r>
            <w:r w:rsidR="00B91FA1">
              <w:t>,</w:t>
            </w:r>
            <w:r w:rsidR="00B91FA1" w:rsidRPr="00B91FA1">
              <w:t xml:space="preserve"> </w:t>
            </w:r>
            <w:proofErr w:type="spellStart"/>
            <w:r w:rsidR="00B91FA1" w:rsidRPr="00B91FA1">
              <w:t>Reaston</w:t>
            </w:r>
            <w:proofErr w:type="spellEnd"/>
            <w:r w:rsidR="00B91FA1" w:rsidRPr="00B91FA1">
              <w:t xml:space="preserve"> Street</w:t>
            </w:r>
            <w:r w:rsidR="00B91FA1">
              <w:t>,</w:t>
            </w:r>
            <w:r w:rsidR="00B91FA1" w:rsidRPr="00B91FA1">
              <w:t xml:space="preserve"> </w:t>
            </w:r>
            <w:proofErr w:type="spellStart"/>
            <w:r w:rsidRPr="00B91FA1">
              <w:t>Shardeloes</w:t>
            </w:r>
            <w:proofErr w:type="spellEnd"/>
            <w:r w:rsidRPr="00B91FA1">
              <w:t xml:space="preserve"> Road</w:t>
            </w:r>
            <w:r w:rsidR="00C555FB" w:rsidRPr="00B91FA1">
              <w:t xml:space="preserve">, </w:t>
            </w:r>
            <w:proofErr w:type="spellStart"/>
            <w:r w:rsidR="00C555FB" w:rsidRPr="00B91FA1">
              <w:t>Wardalls</w:t>
            </w:r>
            <w:proofErr w:type="spellEnd"/>
            <w:r w:rsidR="00C555FB" w:rsidRPr="00B91FA1">
              <w:t xml:space="preserve"> Grove</w:t>
            </w:r>
          </w:p>
          <w:p w14:paraId="01B12A36" w14:textId="03BCFCEC" w:rsidR="00131B1A" w:rsidRPr="00B91FA1" w:rsidRDefault="00131B1A" w:rsidP="00317FC6">
            <w:pPr>
              <w:cnfStyle w:val="000000000000" w:firstRow="0" w:lastRow="0" w:firstColumn="0" w:lastColumn="0" w:oddVBand="0" w:evenVBand="0" w:oddHBand="0" w:evenHBand="0" w:firstRowFirstColumn="0" w:firstRowLastColumn="0" w:lastRowFirstColumn="0" w:lastRowLastColumn="0"/>
            </w:pPr>
            <w:r>
              <w:rPr>
                <w:b/>
                <w:bCs/>
              </w:rPr>
              <w:t xml:space="preserve">SE23 </w:t>
            </w:r>
            <w:r w:rsidRPr="00B91FA1">
              <w:t xml:space="preserve">– </w:t>
            </w:r>
            <w:r w:rsidR="00B91FA1">
              <w:t xml:space="preserve">eg </w:t>
            </w:r>
            <w:r w:rsidRPr="00B91FA1">
              <w:t>Andrew Court</w:t>
            </w:r>
          </w:p>
          <w:p w14:paraId="46DFEEDC" w14:textId="02C117C8" w:rsidR="00C555FB" w:rsidRDefault="00131B1A" w:rsidP="00317FC6">
            <w:pPr>
              <w:cnfStyle w:val="000000000000" w:firstRow="0" w:lastRow="0" w:firstColumn="0" w:lastColumn="0" w:oddVBand="0" w:evenVBand="0" w:oddHBand="0" w:evenHBand="0" w:firstRowFirstColumn="0" w:firstRowLastColumn="0" w:lastRowFirstColumn="0" w:lastRowLastColumn="0"/>
              <w:rPr>
                <w:b/>
                <w:bCs/>
              </w:rPr>
            </w:pPr>
            <w:r>
              <w:rPr>
                <w:b/>
                <w:bCs/>
              </w:rPr>
              <w:t>SE26</w:t>
            </w:r>
            <w:r w:rsidRPr="00B91FA1">
              <w:t xml:space="preserve"> – </w:t>
            </w:r>
            <w:r w:rsidR="00B91FA1">
              <w:t xml:space="preserve">eg </w:t>
            </w:r>
            <w:r w:rsidRPr="00B91FA1">
              <w:t>Hillcrest Close</w:t>
            </w:r>
          </w:p>
        </w:tc>
      </w:tr>
      <w:tr w:rsidR="00406128" w:rsidRPr="00B61D1A" w14:paraId="7F9A6D22" w14:textId="77777777" w:rsidTr="00317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72113C59" w14:textId="77777777" w:rsidR="00406128" w:rsidRPr="00DE2B4A" w:rsidRDefault="00406128" w:rsidP="00317FC6">
            <w:pPr>
              <w:rPr>
                <w:b w:val="0"/>
              </w:rPr>
            </w:pPr>
            <w:proofErr w:type="gramStart"/>
            <w:r w:rsidRPr="00DE2B4A">
              <w:rPr>
                <w:b w:val="0"/>
              </w:rPr>
              <w:t>South East</w:t>
            </w:r>
            <w:proofErr w:type="gramEnd"/>
            <w:r w:rsidRPr="00DE2B4A">
              <w:rPr>
                <w:b w:val="0"/>
              </w:rPr>
              <w:t xml:space="preserve"> – Kent – Dartford </w:t>
            </w:r>
            <w:proofErr w:type="spellStart"/>
            <w:r w:rsidRPr="00DE2B4A">
              <w:rPr>
                <w:b w:val="0"/>
              </w:rPr>
              <w:t>Bc</w:t>
            </w:r>
            <w:proofErr w:type="spellEnd"/>
          </w:p>
        </w:tc>
        <w:tc>
          <w:tcPr>
            <w:tcW w:w="6523" w:type="dxa"/>
            <w:tcBorders>
              <w:top w:val="single" w:sz="4" w:space="0" w:color="000000" w:themeColor="text1"/>
              <w:bottom w:val="single" w:sz="4" w:space="0" w:color="000000" w:themeColor="text1"/>
            </w:tcBorders>
            <w:shd w:val="clear" w:color="auto" w:fill="auto"/>
          </w:tcPr>
          <w:p w14:paraId="1A451773" w14:textId="080DD2FD" w:rsidR="00406128" w:rsidRDefault="00406128" w:rsidP="00317FC6">
            <w:pPr>
              <w:cnfStyle w:val="000000100000" w:firstRow="0" w:lastRow="0" w:firstColumn="0" w:lastColumn="0" w:oddVBand="0" w:evenVBand="0" w:oddHBand="1" w:evenHBand="0" w:firstRowFirstColumn="0" w:firstRowLastColumn="0" w:lastRowFirstColumn="0" w:lastRowLastColumn="0"/>
            </w:pPr>
            <w:r>
              <w:rPr>
                <w:b/>
                <w:bCs/>
              </w:rPr>
              <w:t xml:space="preserve">DA1 </w:t>
            </w:r>
            <w:r w:rsidRPr="0080767F">
              <w:t xml:space="preserve">– </w:t>
            </w:r>
            <w:r w:rsidR="00FC01B5">
              <w:t xml:space="preserve">eg </w:t>
            </w:r>
            <w:r>
              <w:t xml:space="preserve">Ashmore Close, </w:t>
            </w:r>
            <w:r w:rsidR="00FC01B5">
              <w:t xml:space="preserve">Baker Crescent, </w:t>
            </w:r>
            <w:r w:rsidRPr="00772816">
              <w:t>Central Road</w:t>
            </w:r>
            <w:r>
              <w:t xml:space="preserve">, </w:t>
            </w:r>
            <w:r w:rsidR="00FC01B5">
              <w:t xml:space="preserve">Chaucer Way, </w:t>
            </w:r>
            <w:r>
              <w:t>Dale Street, Wodehouse Road</w:t>
            </w:r>
          </w:p>
          <w:p w14:paraId="67A146A8" w14:textId="24275617" w:rsidR="00406128" w:rsidRDefault="00406128" w:rsidP="00317FC6">
            <w:pPr>
              <w:cnfStyle w:val="000000100000" w:firstRow="0" w:lastRow="0" w:firstColumn="0" w:lastColumn="0" w:oddVBand="0" w:evenVBand="0" w:oddHBand="1" w:evenHBand="0" w:firstRowFirstColumn="0" w:firstRowLastColumn="0" w:lastRowFirstColumn="0" w:lastRowLastColumn="0"/>
            </w:pPr>
            <w:r>
              <w:rPr>
                <w:b/>
                <w:bCs/>
              </w:rPr>
              <w:t xml:space="preserve">DA2 </w:t>
            </w:r>
            <w:r w:rsidRPr="0080767F">
              <w:t xml:space="preserve">– </w:t>
            </w:r>
            <w:r w:rsidR="00FC01B5">
              <w:t xml:space="preserve">eg </w:t>
            </w:r>
            <w:r w:rsidRPr="00772816">
              <w:t>Franklin Road,</w:t>
            </w:r>
            <w:r>
              <w:rPr>
                <w:b/>
                <w:bCs/>
              </w:rPr>
              <w:t xml:space="preserve"> </w:t>
            </w:r>
            <w:proofErr w:type="spellStart"/>
            <w:r w:rsidRPr="00772816">
              <w:t>Radzan</w:t>
            </w:r>
            <w:proofErr w:type="spellEnd"/>
            <w:r w:rsidRPr="00772816">
              <w:t xml:space="preserve"> Close</w:t>
            </w:r>
          </w:p>
          <w:p w14:paraId="4594FC28" w14:textId="34B6172C" w:rsidR="00406128" w:rsidRPr="002A311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DA9 </w:t>
            </w:r>
            <w:r w:rsidRPr="0080767F">
              <w:t>– Greenhithe (</w:t>
            </w:r>
            <w:r w:rsidR="00FC01B5">
              <w:t xml:space="preserve">eg </w:t>
            </w:r>
            <w:r w:rsidRPr="0080767F">
              <w:t>Ingress Park, Wakefield Road</w:t>
            </w:r>
            <w:r w:rsidR="00FC01B5">
              <w:t>)</w:t>
            </w:r>
          </w:p>
        </w:tc>
      </w:tr>
      <w:tr w:rsidR="00406128" w:rsidRPr="00B61D1A" w14:paraId="22CBF10D" w14:textId="77777777" w:rsidTr="00317FC6">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6259B30D" w14:textId="77777777" w:rsidR="00406128" w:rsidRPr="00DE2B4A" w:rsidRDefault="00406128" w:rsidP="00317FC6">
            <w:pPr>
              <w:rPr>
                <w:b w:val="0"/>
              </w:rPr>
            </w:pPr>
            <w:proofErr w:type="gramStart"/>
            <w:r w:rsidRPr="00DE2B4A">
              <w:rPr>
                <w:b w:val="0"/>
              </w:rPr>
              <w:lastRenderedPageBreak/>
              <w:t>South East</w:t>
            </w:r>
            <w:proofErr w:type="gramEnd"/>
            <w:r w:rsidRPr="00DE2B4A">
              <w:rPr>
                <w:b w:val="0"/>
              </w:rPr>
              <w:t xml:space="preserve"> – Kent – Gravesham </w:t>
            </w:r>
            <w:proofErr w:type="spellStart"/>
            <w:r w:rsidRPr="00DE2B4A">
              <w:rPr>
                <w:b w:val="0"/>
              </w:rPr>
              <w:t>Bc</w:t>
            </w:r>
            <w:proofErr w:type="spellEnd"/>
            <w:r w:rsidRPr="00DE2B4A">
              <w:rPr>
                <w:b w:val="0"/>
              </w:rPr>
              <w:t xml:space="preserve"> (Gravesend)</w:t>
            </w:r>
          </w:p>
        </w:tc>
        <w:tc>
          <w:tcPr>
            <w:tcW w:w="6523" w:type="dxa"/>
            <w:tcBorders>
              <w:top w:val="single" w:sz="4" w:space="0" w:color="000000" w:themeColor="text1"/>
              <w:bottom w:val="single" w:sz="4" w:space="0" w:color="000000" w:themeColor="text1"/>
            </w:tcBorders>
            <w:shd w:val="clear" w:color="auto" w:fill="auto"/>
          </w:tcPr>
          <w:p w14:paraId="2636E3C0" w14:textId="35D30019" w:rsidR="00406128" w:rsidRPr="00840698" w:rsidRDefault="00406128" w:rsidP="00317FC6">
            <w:pPr>
              <w:cnfStyle w:val="000000000000" w:firstRow="0" w:lastRow="0" w:firstColumn="0" w:lastColumn="0" w:oddVBand="0" w:evenVBand="0" w:oddHBand="0" w:evenHBand="0" w:firstRowFirstColumn="0" w:firstRowLastColumn="0" w:lastRowFirstColumn="0" w:lastRowLastColumn="0"/>
            </w:pPr>
            <w:r>
              <w:rPr>
                <w:b/>
                <w:bCs/>
              </w:rPr>
              <w:t xml:space="preserve">DA11 </w:t>
            </w:r>
            <w:r w:rsidRPr="00406128">
              <w:t xml:space="preserve">– </w:t>
            </w:r>
            <w:r w:rsidR="00FC01B5">
              <w:t xml:space="preserve">eg </w:t>
            </w:r>
            <w:proofErr w:type="spellStart"/>
            <w:r w:rsidR="00FC01B5" w:rsidRPr="00840698">
              <w:t>Fenners</w:t>
            </w:r>
            <w:proofErr w:type="spellEnd"/>
            <w:r w:rsidR="00FC01B5" w:rsidRPr="00840698">
              <w:t xml:space="preserve"> Marsh</w:t>
            </w:r>
            <w:r w:rsidR="00FC01B5">
              <w:t>,</w:t>
            </w:r>
            <w:r w:rsidR="00FC01B5" w:rsidRPr="00840698">
              <w:t xml:space="preserve"> Haldane Gardens, Hither Fields Northfleet (</w:t>
            </w:r>
            <w:r w:rsidR="00FC01B5">
              <w:t xml:space="preserve">eg </w:t>
            </w:r>
            <w:r w:rsidR="00FC01B5" w:rsidRPr="00840698">
              <w:t>Camden Close)</w:t>
            </w:r>
            <w:r w:rsidR="00FC01B5">
              <w:t xml:space="preserve">, </w:t>
            </w:r>
            <w:r w:rsidR="00FC01B5" w:rsidRPr="00840698">
              <w:t>Nursey Grove</w:t>
            </w:r>
            <w:r w:rsidR="00FC01B5">
              <w:t>,</w:t>
            </w:r>
            <w:r w:rsidR="00FC01B5" w:rsidRPr="00840698">
              <w:t xml:space="preserve"> </w:t>
            </w:r>
            <w:r w:rsidRPr="00840698">
              <w:t>Pelham Towers</w:t>
            </w:r>
          </w:p>
        </w:tc>
      </w:tr>
      <w:tr w:rsidR="00406128" w:rsidRPr="00B61D1A" w14:paraId="14F2DFB0" w14:textId="77777777" w:rsidTr="00317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04EB5153" w14:textId="77777777" w:rsidR="00406128" w:rsidRPr="00DE2B4A" w:rsidRDefault="00406128" w:rsidP="00317FC6">
            <w:pPr>
              <w:rPr>
                <w:b w:val="0"/>
              </w:rPr>
            </w:pPr>
            <w:proofErr w:type="gramStart"/>
            <w:r w:rsidRPr="00DE2B4A">
              <w:rPr>
                <w:b w:val="0"/>
              </w:rPr>
              <w:t>South East</w:t>
            </w:r>
            <w:proofErr w:type="gramEnd"/>
            <w:r w:rsidRPr="00DE2B4A">
              <w:rPr>
                <w:b w:val="0"/>
              </w:rPr>
              <w:t xml:space="preserve"> – Kent – Maidstone </w:t>
            </w:r>
            <w:proofErr w:type="spellStart"/>
            <w:r w:rsidRPr="00DE2B4A">
              <w:rPr>
                <w:b w:val="0"/>
              </w:rPr>
              <w:t>Bc</w:t>
            </w:r>
            <w:proofErr w:type="spellEnd"/>
          </w:p>
        </w:tc>
        <w:tc>
          <w:tcPr>
            <w:tcW w:w="6523" w:type="dxa"/>
            <w:tcBorders>
              <w:top w:val="single" w:sz="4" w:space="0" w:color="000000" w:themeColor="text1"/>
              <w:bottom w:val="single" w:sz="4" w:space="0" w:color="000000" w:themeColor="text1"/>
            </w:tcBorders>
            <w:shd w:val="clear" w:color="auto" w:fill="auto"/>
          </w:tcPr>
          <w:p w14:paraId="529B8936" w14:textId="685FD05C"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ME14 </w:t>
            </w:r>
            <w:r w:rsidRPr="00840698">
              <w:t xml:space="preserve">– </w:t>
            </w:r>
            <w:r w:rsidR="00FC01B5">
              <w:t>eg</w:t>
            </w:r>
            <w:r w:rsidRPr="00840698">
              <w:t xml:space="preserve"> Newlyn Court</w:t>
            </w:r>
            <w:r w:rsidR="00FC01B5">
              <w:t xml:space="preserve">, </w:t>
            </w:r>
            <w:proofErr w:type="spellStart"/>
            <w:r w:rsidR="00FC01B5" w:rsidRPr="00840698">
              <w:t>Penenden</w:t>
            </w:r>
            <w:proofErr w:type="spellEnd"/>
            <w:r w:rsidR="00FC01B5" w:rsidRPr="00840698">
              <w:t xml:space="preserve"> Heath</w:t>
            </w:r>
            <w:r w:rsidR="00FC01B5">
              <w:t>,</w:t>
            </w:r>
            <w:r w:rsidR="00FC01B5" w:rsidRPr="00840698">
              <w:t xml:space="preserve"> Wyatt Street</w:t>
            </w:r>
          </w:p>
          <w:p w14:paraId="33EBAEF7" w14:textId="603B74D1"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ME15 </w:t>
            </w:r>
            <w:r w:rsidRPr="00840698">
              <w:t>–</w:t>
            </w:r>
            <w:r>
              <w:rPr>
                <w:b/>
                <w:bCs/>
              </w:rPr>
              <w:t xml:space="preserve"> </w:t>
            </w:r>
            <w:r w:rsidR="00FC01B5" w:rsidRPr="00FC01B5">
              <w:t>eg</w:t>
            </w:r>
            <w:r w:rsidR="00FC01B5">
              <w:t xml:space="preserve"> </w:t>
            </w:r>
            <w:proofErr w:type="spellStart"/>
            <w:r w:rsidR="00FC01B5" w:rsidRPr="00840698">
              <w:t>Downswood</w:t>
            </w:r>
            <w:proofErr w:type="spellEnd"/>
            <w:r w:rsidR="00FC01B5">
              <w:t>,</w:t>
            </w:r>
            <w:r w:rsidR="00FC01B5" w:rsidRPr="00840698">
              <w:t xml:space="preserve"> </w:t>
            </w:r>
            <w:r w:rsidRPr="00840698">
              <w:t>Northumberland Road, Salem Street, Square Hill, Tovil</w:t>
            </w:r>
          </w:p>
          <w:p w14:paraId="73A4051B" w14:textId="24CCF6AE"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ME16 </w:t>
            </w:r>
            <w:r w:rsidRPr="00840698">
              <w:t xml:space="preserve">– </w:t>
            </w:r>
            <w:r w:rsidR="00FC01B5">
              <w:t xml:space="preserve">eg </w:t>
            </w:r>
            <w:r w:rsidRPr="00840698">
              <w:t>Knowlton Gardens, Pevensey Court</w:t>
            </w:r>
            <w:r w:rsidR="00FC01B5">
              <w:t>,</w:t>
            </w:r>
            <w:r w:rsidR="00FC01B5" w:rsidRPr="00840698">
              <w:t xml:space="preserve"> </w:t>
            </w:r>
            <w:proofErr w:type="spellStart"/>
            <w:r w:rsidR="00FC01B5" w:rsidRPr="00840698">
              <w:t>Westree</w:t>
            </w:r>
            <w:proofErr w:type="spellEnd"/>
            <w:r w:rsidR="00FC01B5" w:rsidRPr="00840698">
              <w:t xml:space="preserve"> Court</w:t>
            </w:r>
          </w:p>
          <w:p w14:paraId="7664D2AB" w14:textId="6FA01904" w:rsidR="00406128" w:rsidRPr="002A311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 xml:space="preserve">ME17 </w:t>
            </w:r>
            <w:r w:rsidRPr="00840698">
              <w:t>–</w:t>
            </w:r>
            <w:r w:rsidR="00FC01B5">
              <w:t xml:space="preserve"> eg </w:t>
            </w:r>
            <w:proofErr w:type="spellStart"/>
            <w:r w:rsidRPr="00840698">
              <w:t>Harrietsham</w:t>
            </w:r>
            <w:proofErr w:type="spellEnd"/>
          </w:p>
        </w:tc>
      </w:tr>
      <w:tr w:rsidR="00406128" w:rsidRPr="00B61D1A" w14:paraId="79F20752" w14:textId="77777777" w:rsidTr="00317FC6">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bottom w:val="single" w:sz="4" w:space="0" w:color="000000" w:themeColor="text1"/>
            </w:tcBorders>
            <w:shd w:val="clear" w:color="auto" w:fill="auto"/>
          </w:tcPr>
          <w:p w14:paraId="447C1643" w14:textId="77777777" w:rsidR="00406128" w:rsidRDefault="00406128" w:rsidP="00317FC6">
            <w:pPr>
              <w:rPr>
                <w:b w:val="0"/>
              </w:rPr>
            </w:pPr>
            <w:proofErr w:type="gramStart"/>
            <w:r>
              <w:rPr>
                <w:b w:val="0"/>
              </w:rPr>
              <w:t>South East</w:t>
            </w:r>
            <w:proofErr w:type="gramEnd"/>
            <w:r>
              <w:rPr>
                <w:b w:val="0"/>
              </w:rPr>
              <w:t xml:space="preserve"> – Kent – Medway Towns</w:t>
            </w:r>
          </w:p>
        </w:tc>
        <w:tc>
          <w:tcPr>
            <w:tcW w:w="6523" w:type="dxa"/>
            <w:tcBorders>
              <w:top w:val="single" w:sz="4" w:space="0" w:color="000000" w:themeColor="text1"/>
              <w:bottom w:val="single" w:sz="4" w:space="0" w:color="000000" w:themeColor="text1"/>
            </w:tcBorders>
            <w:shd w:val="clear" w:color="auto" w:fill="auto"/>
          </w:tcPr>
          <w:p w14:paraId="676EF270" w14:textId="5558AC22" w:rsidR="00406128" w:rsidRDefault="00406128"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ME1 </w:t>
            </w:r>
            <w:r w:rsidRPr="00840698">
              <w:t>–</w:t>
            </w:r>
            <w:r>
              <w:rPr>
                <w:b/>
                <w:bCs/>
              </w:rPr>
              <w:t xml:space="preserve"> </w:t>
            </w:r>
            <w:r w:rsidRPr="009238D4">
              <w:t>Rochester (</w:t>
            </w:r>
            <w:r w:rsidR="00FC01B5">
              <w:t xml:space="preserve">eg </w:t>
            </w:r>
            <w:r w:rsidR="00FC01B5" w:rsidRPr="009238D4">
              <w:t>Anchor House, Belveder</w:t>
            </w:r>
            <w:r w:rsidR="00FC01B5">
              <w:t>e</w:t>
            </w:r>
            <w:r w:rsidR="00FC01B5" w:rsidRPr="009238D4">
              <w:t xml:space="preserve"> Road, Blue Boar Wharf, Common Creek Wharf</w:t>
            </w:r>
            <w:r w:rsidR="00FC01B5">
              <w:t>,</w:t>
            </w:r>
            <w:r w:rsidR="00FC01B5" w:rsidRPr="009238D4">
              <w:t xml:space="preserve"> </w:t>
            </w:r>
            <w:proofErr w:type="spellStart"/>
            <w:r w:rsidRPr="009238D4">
              <w:t>Corys</w:t>
            </w:r>
            <w:proofErr w:type="spellEnd"/>
            <w:r w:rsidRPr="009238D4">
              <w:t xml:space="preserve"> Road, </w:t>
            </w:r>
            <w:r w:rsidR="00FC01B5" w:rsidRPr="009238D4">
              <w:t>Headland House</w:t>
            </w:r>
            <w:r w:rsidR="00FC01B5">
              <w:t xml:space="preserve">, </w:t>
            </w:r>
            <w:r w:rsidRPr="009238D4">
              <w:t>Mercury Close,</w:t>
            </w:r>
            <w:r w:rsidR="00FC01B5">
              <w:t xml:space="preserve"> </w:t>
            </w:r>
            <w:proofErr w:type="spellStart"/>
            <w:r w:rsidR="00FC01B5">
              <w:t>Nymphe</w:t>
            </w:r>
            <w:proofErr w:type="spellEnd"/>
            <w:r w:rsidR="00FC01B5">
              <w:t xml:space="preserve"> House,</w:t>
            </w:r>
            <w:r w:rsidRPr="009238D4">
              <w:t xml:space="preserve"> Royal Oak House,</w:t>
            </w:r>
            <w:r>
              <w:t xml:space="preserve"> </w:t>
            </w:r>
            <w:r w:rsidR="00FC01B5" w:rsidRPr="009238D4">
              <w:t>Thalia Way</w:t>
            </w:r>
            <w:r>
              <w:t>,</w:t>
            </w:r>
            <w:r w:rsidR="00FC01B5">
              <w:t xml:space="preserve"> </w:t>
            </w:r>
            <w:r w:rsidRPr="009238D4">
              <w:t>Quay Court)</w:t>
            </w:r>
          </w:p>
          <w:p w14:paraId="26579452" w14:textId="3EF00EEA" w:rsidR="00406128" w:rsidRDefault="00406128"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ME2 </w:t>
            </w:r>
            <w:r w:rsidRPr="00840698">
              <w:t>–</w:t>
            </w:r>
            <w:r>
              <w:rPr>
                <w:b/>
                <w:bCs/>
              </w:rPr>
              <w:t xml:space="preserve"> </w:t>
            </w:r>
            <w:r w:rsidRPr="009238D4">
              <w:t>Strood (</w:t>
            </w:r>
            <w:r w:rsidR="00FC01B5">
              <w:t xml:space="preserve">eg </w:t>
            </w:r>
            <w:proofErr w:type="spellStart"/>
            <w:r w:rsidRPr="009238D4">
              <w:t>Sealand</w:t>
            </w:r>
            <w:proofErr w:type="spellEnd"/>
            <w:r w:rsidRPr="009238D4">
              <w:t xml:space="preserve"> Drive, Silver Streak Way)</w:t>
            </w:r>
          </w:p>
          <w:p w14:paraId="08E1DB45" w14:textId="574A517C" w:rsidR="00406128" w:rsidRDefault="00406128"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ME5 </w:t>
            </w:r>
            <w:r w:rsidRPr="00840698">
              <w:t>–</w:t>
            </w:r>
            <w:r>
              <w:rPr>
                <w:b/>
                <w:bCs/>
              </w:rPr>
              <w:t xml:space="preserve"> </w:t>
            </w:r>
            <w:r w:rsidRPr="009238D4">
              <w:t>Chatham (</w:t>
            </w:r>
            <w:r w:rsidR="00FC01B5">
              <w:t xml:space="preserve">eg </w:t>
            </w:r>
            <w:proofErr w:type="spellStart"/>
            <w:r w:rsidR="00FC01B5" w:rsidRPr="009238D4">
              <w:t>Lordswood</w:t>
            </w:r>
            <w:proofErr w:type="spellEnd"/>
            <w:r w:rsidR="00FC01B5">
              <w:t xml:space="preserve">, </w:t>
            </w:r>
            <w:proofErr w:type="spellStart"/>
            <w:r w:rsidRPr="009238D4">
              <w:t>Wayfield</w:t>
            </w:r>
            <w:proofErr w:type="spellEnd"/>
            <w:r w:rsidRPr="009238D4">
              <w:t xml:space="preserve"> Road)</w:t>
            </w:r>
          </w:p>
          <w:p w14:paraId="5BA5927F" w14:textId="634AEE3E" w:rsidR="00406128" w:rsidRPr="002A3118" w:rsidRDefault="00406128" w:rsidP="00317FC6">
            <w:pPr>
              <w:cnfStyle w:val="000000000000" w:firstRow="0" w:lastRow="0" w:firstColumn="0" w:lastColumn="0" w:oddVBand="0" w:evenVBand="0" w:oddHBand="0" w:evenHBand="0" w:firstRowFirstColumn="0" w:firstRowLastColumn="0" w:lastRowFirstColumn="0" w:lastRowLastColumn="0"/>
              <w:rPr>
                <w:b/>
                <w:bCs/>
              </w:rPr>
            </w:pPr>
            <w:r>
              <w:rPr>
                <w:b/>
                <w:bCs/>
              </w:rPr>
              <w:t xml:space="preserve">ME7 </w:t>
            </w:r>
            <w:r w:rsidRPr="00840698">
              <w:t>–</w:t>
            </w:r>
            <w:r>
              <w:rPr>
                <w:b/>
                <w:bCs/>
              </w:rPr>
              <w:t xml:space="preserve"> </w:t>
            </w:r>
            <w:r w:rsidRPr="001D1D6B">
              <w:t>Gillingham (</w:t>
            </w:r>
            <w:r w:rsidR="00FC01B5">
              <w:t xml:space="preserve">eg </w:t>
            </w:r>
            <w:r w:rsidRPr="001D1D6B">
              <w:t>Christmas Street, South Shore)</w:t>
            </w:r>
          </w:p>
        </w:tc>
      </w:tr>
      <w:tr w:rsidR="00406128" w:rsidRPr="00B61D1A" w14:paraId="78470367" w14:textId="77777777" w:rsidTr="00317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000000" w:themeColor="text1"/>
            </w:tcBorders>
            <w:shd w:val="clear" w:color="auto" w:fill="auto"/>
          </w:tcPr>
          <w:p w14:paraId="550FD84A" w14:textId="77777777" w:rsidR="00406128" w:rsidRDefault="00406128" w:rsidP="00317FC6">
            <w:pPr>
              <w:rPr>
                <w:b w:val="0"/>
              </w:rPr>
            </w:pPr>
            <w:proofErr w:type="gramStart"/>
            <w:r>
              <w:rPr>
                <w:b w:val="0"/>
              </w:rPr>
              <w:t>South East</w:t>
            </w:r>
            <w:proofErr w:type="gramEnd"/>
            <w:r>
              <w:rPr>
                <w:b w:val="0"/>
              </w:rPr>
              <w:t xml:space="preserve"> – Kent – Swale </w:t>
            </w:r>
            <w:proofErr w:type="spellStart"/>
            <w:r>
              <w:rPr>
                <w:b w:val="0"/>
              </w:rPr>
              <w:t>Bc</w:t>
            </w:r>
            <w:proofErr w:type="spellEnd"/>
          </w:p>
        </w:tc>
        <w:tc>
          <w:tcPr>
            <w:tcW w:w="6523" w:type="dxa"/>
            <w:tcBorders>
              <w:top w:val="single" w:sz="4" w:space="0" w:color="000000" w:themeColor="text1"/>
            </w:tcBorders>
            <w:shd w:val="clear" w:color="auto" w:fill="auto"/>
          </w:tcPr>
          <w:p w14:paraId="5BE96054" w14:textId="17B5115A" w:rsidR="00406128" w:rsidRDefault="00406128" w:rsidP="00317FC6">
            <w:pPr>
              <w:cnfStyle w:val="000000100000" w:firstRow="0" w:lastRow="0" w:firstColumn="0" w:lastColumn="0" w:oddVBand="0" w:evenVBand="0" w:oddHBand="1" w:evenHBand="0" w:firstRowFirstColumn="0" w:firstRowLastColumn="0" w:lastRowFirstColumn="0" w:lastRowLastColumn="0"/>
              <w:rPr>
                <w:b/>
                <w:bCs/>
              </w:rPr>
            </w:pPr>
            <w:r>
              <w:rPr>
                <w:b/>
                <w:bCs/>
              </w:rPr>
              <w:t>ME9</w:t>
            </w:r>
            <w:r w:rsidRPr="00E220DA">
              <w:t xml:space="preserve"> – Teynham (</w:t>
            </w:r>
            <w:r w:rsidR="00FC01B5">
              <w:t xml:space="preserve">eg </w:t>
            </w:r>
            <w:r w:rsidRPr="00E220DA">
              <w:t xml:space="preserve">Brunswick Field, </w:t>
            </w:r>
            <w:r w:rsidR="00FC01B5" w:rsidRPr="00E220DA">
              <w:t>Marconi Crescent</w:t>
            </w:r>
            <w:r w:rsidR="00FC01B5">
              <w:t>,</w:t>
            </w:r>
            <w:r w:rsidR="00FC01B5" w:rsidRPr="00E220DA">
              <w:t xml:space="preserve"> </w:t>
            </w:r>
            <w:r w:rsidRPr="00E220DA">
              <w:t>Pemberton Rise)</w:t>
            </w:r>
          </w:p>
          <w:p w14:paraId="2321615E" w14:textId="00C54191" w:rsidR="00406128" w:rsidRDefault="00406128" w:rsidP="00317FC6">
            <w:pPr>
              <w:cnfStyle w:val="000000100000" w:firstRow="0" w:lastRow="0" w:firstColumn="0" w:lastColumn="0" w:oddVBand="0" w:evenVBand="0" w:oddHBand="1" w:evenHBand="0" w:firstRowFirstColumn="0" w:firstRowLastColumn="0" w:lastRowFirstColumn="0" w:lastRowLastColumn="0"/>
            </w:pPr>
            <w:r>
              <w:rPr>
                <w:b/>
                <w:bCs/>
              </w:rPr>
              <w:t>ME10</w:t>
            </w:r>
            <w:r>
              <w:t xml:space="preserve"> – Bapchild, Sittingbourne (</w:t>
            </w:r>
            <w:r w:rsidR="00FC01B5">
              <w:t xml:space="preserve">eg </w:t>
            </w:r>
            <w:r>
              <w:t xml:space="preserve">Bluebell Drive, Deane Close, Debnam Grove, </w:t>
            </w:r>
            <w:proofErr w:type="spellStart"/>
            <w:r>
              <w:t>Eveas</w:t>
            </w:r>
            <w:proofErr w:type="spellEnd"/>
            <w:r>
              <w:t xml:space="preserve"> Drive, Haffenden Avenue</w:t>
            </w:r>
            <w:r w:rsidR="00FC01B5">
              <w:t>)</w:t>
            </w:r>
          </w:p>
          <w:p w14:paraId="52A1075F" w14:textId="5D44E2AF" w:rsidR="00406128" w:rsidRDefault="00406128" w:rsidP="00317FC6">
            <w:pPr>
              <w:cnfStyle w:val="000000100000" w:firstRow="0" w:lastRow="0" w:firstColumn="0" w:lastColumn="0" w:oddVBand="0" w:evenVBand="0" w:oddHBand="1" w:evenHBand="0" w:firstRowFirstColumn="0" w:firstRowLastColumn="0" w:lastRowFirstColumn="0" w:lastRowLastColumn="0"/>
            </w:pPr>
            <w:r w:rsidRPr="00E220DA">
              <w:rPr>
                <w:b/>
                <w:bCs/>
              </w:rPr>
              <w:t>ME12</w:t>
            </w:r>
            <w:r>
              <w:t xml:space="preserve"> – Sheerness (</w:t>
            </w:r>
            <w:r w:rsidR="00FC01B5">
              <w:t xml:space="preserve">eg </w:t>
            </w:r>
            <w:r>
              <w:t>Beachfield Lodge, Sea View Gardens</w:t>
            </w:r>
            <w:r w:rsidR="00FC01B5">
              <w:t>, Queen Anne Close)</w:t>
            </w:r>
          </w:p>
          <w:p w14:paraId="06A4B882" w14:textId="10BF3570" w:rsidR="00406128" w:rsidRPr="001D1D6B" w:rsidRDefault="00406128" w:rsidP="00317FC6">
            <w:pPr>
              <w:cnfStyle w:val="000000100000" w:firstRow="0" w:lastRow="0" w:firstColumn="0" w:lastColumn="0" w:oddVBand="0" w:evenVBand="0" w:oddHBand="1" w:evenHBand="0" w:firstRowFirstColumn="0" w:firstRowLastColumn="0" w:lastRowFirstColumn="0" w:lastRowLastColumn="0"/>
            </w:pPr>
            <w:r w:rsidRPr="00E220DA">
              <w:rPr>
                <w:b/>
                <w:bCs/>
              </w:rPr>
              <w:t>ME13</w:t>
            </w:r>
            <w:r>
              <w:t xml:space="preserve"> – </w:t>
            </w:r>
            <w:r w:rsidR="005912C7">
              <w:t>Faversham</w:t>
            </w:r>
            <w:r>
              <w:t xml:space="preserve"> (</w:t>
            </w:r>
            <w:r w:rsidR="00FC01B5">
              <w:t xml:space="preserve">eg </w:t>
            </w:r>
            <w:r>
              <w:t>Harvey Drive)</w:t>
            </w:r>
          </w:p>
        </w:tc>
      </w:tr>
    </w:tbl>
    <w:p w14:paraId="5D59BE86" w14:textId="77777777" w:rsidR="00406128" w:rsidRDefault="00406128" w:rsidP="00406128"/>
    <w:p w14:paraId="6CAC7F8C" w14:textId="77777777" w:rsidR="007C5A5E" w:rsidRDefault="007C5A5E" w:rsidP="00406128"/>
    <w:p w14:paraId="60917E0B" w14:textId="77777777" w:rsidR="007C5A5E" w:rsidRDefault="007C5A5E" w:rsidP="00406128"/>
    <w:p w14:paraId="40BF4810" w14:textId="77777777" w:rsidR="007C5A5E" w:rsidRDefault="007C5A5E" w:rsidP="00406128"/>
    <w:p w14:paraId="2D550EE5" w14:textId="77777777" w:rsidR="007C5A5E" w:rsidRDefault="007C5A5E" w:rsidP="00406128"/>
    <w:p w14:paraId="7F3C6054" w14:textId="77777777" w:rsidR="007C5A5E" w:rsidRDefault="007C5A5E" w:rsidP="00406128"/>
    <w:p w14:paraId="2FFB1813" w14:textId="77777777" w:rsidR="007C5A5E" w:rsidRDefault="007C5A5E" w:rsidP="00406128"/>
    <w:p w14:paraId="5BD2D71E" w14:textId="77777777" w:rsidR="007C5A5E" w:rsidRDefault="007C5A5E" w:rsidP="00406128"/>
    <w:p w14:paraId="75460443" w14:textId="77777777" w:rsidR="007C5A5E" w:rsidRDefault="007C5A5E" w:rsidP="00406128"/>
    <w:p w14:paraId="73E9A791" w14:textId="77777777" w:rsidR="007C5A5E" w:rsidRDefault="007C5A5E" w:rsidP="00406128"/>
    <w:p w14:paraId="5789AB6E" w14:textId="77777777" w:rsidR="007C5A5E" w:rsidRDefault="007C5A5E" w:rsidP="00406128"/>
    <w:p w14:paraId="2E5108C9" w14:textId="77777777" w:rsidR="007C5A5E" w:rsidRDefault="007C5A5E" w:rsidP="00406128"/>
    <w:p w14:paraId="3366BB40" w14:textId="77777777" w:rsidR="007C5A5E" w:rsidRDefault="007C5A5E" w:rsidP="00406128"/>
    <w:bookmarkEnd w:id="5"/>
    <w:p w14:paraId="7EA03A64" w14:textId="3CF2AE20" w:rsidR="00AB61D6" w:rsidRDefault="00B10032" w:rsidP="00AB61D6">
      <w:pPr>
        <w:pStyle w:val="Heading1"/>
      </w:pPr>
      <w:r>
        <w:lastRenderedPageBreak/>
        <w:t xml:space="preserve">Section </w:t>
      </w:r>
      <w:r w:rsidR="00AB61D6">
        <w:t>3</w:t>
      </w:r>
      <w:r>
        <w:t>:</w:t>
      </w:r>
      <w:r w:rsidR="00AB61D6">
        <w:t xml:space="preserve"> Description of each section of the application form</w:t>
      </w:r>
    </w:p>
    <w:p w14:paraId="5F6CE1E2" w14:textId="5BDADA23" w:rsidR="00DB7533" w:rsidRDefault="00DB7533" w:rsidP="00DB7533">
      <w:r>
        <w:t xml:space="preserve">The application form </w:t>
      </w:r>
      <w:r w:rsidRPr="00BE0803">
        <w:t>consists of six sections</w:t>
      </w:r>
      <w:r>
        <w:t xml:space="preserve">. In these sections, we’ll ask you to give us information about who you are and what </w:t>
      </w:r>
      <w:r w:rsidR="00FE31F5">
        <w:t>you are asking for funding for</w:t>
      </w:r>
      <w:r>
        <w:t>. The sections are as follows:</w:t>
      </w:r>
    </w:p>
    <w:p w14:paraId="6F227F81" w14:textId="77777777" w:rsidR="00DB7533" w:rsidRPr="003502CA" w:rsidRDefault="00DB7533" w:rsidP="00DB7533">
      <w:pPr>
        <w:pStyle w:val="Bullets"/>
        <w:rPr>
          <w:b/>
          <w:bCs/>
        </w:rPr>
      </w:pPr>
      <w:r w:rsidRPr="003502CA">
        <w:rPr>
          <w:b/>
          <w:bCs/>
        </w:rPr>
        <w:t>Introduction</w:t>
      </w:r>
    </w:p>
    <w:p w14:paraId="198260FE" w14:textId="0BAE2A4B" w:rsidR="00DB7533" w:rsidRDefault="00DB7533" w:rsidP="00DB7533">
      <w:pPr>
        <w:pStyle w:val="Bullets"/>
      </w:pPr>
      <w:r w:rsidRPr="003502CA">
        <w:rPr>
          <w:b/>
          <w:bCs/>
        </w:rPr>
        <w:t>About your organisation</w:t>
      </w:r>
      <w:r>
        <w:t xml:space="preserve"> – you’ll tell us about the organisation applying for the grant and </w:t>
      </w:r>
      <w:r w:rsidR="00FE31F5">
        <w:t>provide details of the main contact for the application</w:t>
      </w:r>
      <w:r>
        <w:t>.</w:t>
      </w:r>
    </w:p>
    <w:p w14:paraId="39CF9DC1" w14:textId="44519E3A" w:rsidR="00DB7533" w:rsidRDefault="00DB7533" w:rsidP="00DB7533">
      <w:pPr>
        <w:pStyle w:val="Bullets"/>
      </w:pPr>
      <w:r w:rsidRPr="003502CA">
        <w:rPr>
          <w:b/>
          <w:bCs/>
        </w:rPr>
        <w:t>About your project</w:t>
      </w:r>
      <w:r>
        <w:t xml:space="preserve"> – you’ll tell us about the work you wish to deliver</w:t>
      </w:r>
      <w:r w:rsidR="00065F92">
        <w:t xml:space="preserve"> and </w:t>
      </w:r>
      <w:r w:rsidR="00A61B9C">
        <w:t xml:space="preserve">why it is needed, </w:t>
      </w:r>
      <w:r>
        <w:t>about your target participants and about your plans to involve them in the project. We’re also interested to find out more about your team and what change you wish to bring about.</w:t>
      </w:r>
    </w:p>
    <w:p w14:paraId="6CE3D8C4" w14:textId="569A0C1C" w:rsidR="00DB7533" w:rsidRDefault="00DB7533" w:rsidP="00DB7533">
      <w:pPr>
        <w:pStyle w:val="Bullets"/>
      </w:pPr>
      <w:r>
        <w:rPr>
          <w:b/>
          <w:bCs/>
        </w:rPr>
        <w:t xml:space="preserve">Budget </w:t>
      </w:r>
      <w:r>
        <w:t xml:space="preserve">– here you’ll break down the project costs so that we know how you </w:t>
      </w:r>
      <w:r w:rsidR="00065F92">
        <w:t xml:space="preserve">plan </w:t>
      </w:r>
      <w:r>
        <w:t>to spend the grant.</w:t>
      </w:r>
    </w:p>
    <w:p w14:paraId="7BFFC75E" w14:textId="6ECF7293" w:rsidR="00DB7533" w:rsidRPr="003502CA" w:rsidRDefault="00DB7533" w:rsidP="00DB7533">
      <w:pPr>
        <w:pStyle w:val="Bullets"/>
      </w:pPr>
      <w:r>
        <w:rPr>
          <w:b/>
          <w:bCs/>
        </w:rPr>
        <w:t>Your policies</w:t>
      </w:r>
      <w:r w:rsidRPr="003502CA">
        <w:t xml:space="preserve"> – </w:t>
      </w:r>
      <w:r>
        <w:t xml:space="preserve">you’ll describe </w:t>
      </w:r>
      <w:r w:rsidRPr="003502CA">
        <w:t>your approach to safeguarding and accessibility of the project.</w:t>
      </w:r>
      <w:r>
        <w:t xml:space="preserve"> You’ll also </w:t>
      </w:r>
      <w:proofErr w:type="gramStart"/>
      <w:r>
        <w:t>have the opportunity to</w:t>
      </w:r>
      <w:proofErr w:type="gramEnd"/>
      <w:r>
        <w:t xml:space="preserve"> </w:t>
      </w:r>
      <w:r w:rsidR="00065F92">
        <w:t xml:space="preserve">tell us about </w:t>
      </w:r>
      <w:r>
        <w:t>the composition of your leadership team.</w:t>
      </w:r>
    </w:p>
    <w:p w14:paraId="1E905E35" w14:textId="0B725D56" w:rsidR="00DB7533" w:rsidRDefault="00DB7533" w:rsidP="00DB7533">
      <w:pPr>
        <w:pStyle w:val="Bullets"/>
      </w:pPr>
      <w:r w:rsidRPr="001B7339">
        <w:rPr>
          <w:b/>
          <w:bCs/>
        </w:rPr>
        <w:t>Declaration</w:t>
      </w:r>
      <w:r>
        <w:t xml:space="preserve"> –</w:t>
      </w:r>
      <w:r w:rsidR="00BD7177">
        <w:t xml:space="preserve"> </w:t>
      </w:r>
      <w:r>
        <w:t xml:space="preserve">the final part </w:t>
      </w:r>
      <w:r w:rsidR="00A460C6">
        <w:t xml:space="preserve">of the application </w:t>
      </w:r>
      <w:r>
        <w:t>where you confirm you’ve read and understood the grant’s terms and conditions.</w:t>
      </w:r>
    </w:p>
    <w:p w14:paraId="163121BA" w14:textId="77777777" w:rsidR="00AB61D6" w:rsidRDefault="00AB61D6" w:rsidP="005377C2">
      <w:pPr>
        <w:pStyle w:val="Bullets"/>
        <w:numPr>
          <w:ilvl w:val="0"/>
          <w:numId w:val="0"/>
        </w:numPr>
        <w:ind w:left="360" w:hanging="360"/>
      </w:pPr>
    </w:p>
    <w:p w14:paraId="12978A9E" w14:textId="77777777" w:rsidR="00DB7533" w:rsidRDefault="00DB7533" w:rsidP="00F31C67"/>
    <w:p w14:paraId="2876CA58" w14:textId="77777777" w:rsidR="00DB7533" w:rsidRDefault="00DB7533" w:rsidP="00F31C67"/>
    <w:p w14:paraId="7A44B095" w14:textId="77777777" w:rsidR="00DB7533" w:rsidRDefault="00DB7533" w:rsidP="00F31C67"/>
    <w:p w14:paraId="39E0D2AA" w14:textId="77777777" w:rsidR="00DB7533" w:rsidRDefault="00DB7533" w:rsidP="00F31C67"/>
    <w:p w14:paraId="40028A02" w14:textId="77777777" w:rsidR="00DB7533" w:rsidRDefault="00DB7533" w:rsidP="00F31C67"/>
    <w:p w14:paraId="7A931E21" w14:textId="77777777" w:rsidR="00DB7533" w:rsidRDefault="00DB7533" w:rsidP="00F31C67"/>
    <w:p w14:paraId="53A14A6A" w14:textId="77777777" w:rsidR="00DB7533" w:rsidRDefault="00DB7533" w:rsidP="00F31C67"/>
    <w:p w14:paraId="2C64063F" w14:textId="77777777" w:rsidR="00DB7533" w:rsidRDefault="00DB7533" w:rsidP="00F31C67"/>
    <w:p w14:paraId="6B99673E" w14:textId="77777777" w:rsidR="00DB7533" w:rsidRDefault="00DB7533" w:rsidP="00F31C67"/>
    <w:p w14:paraId="56363844" w14:textId="77777777" w:rsidR="00DB7533" w:rsidRDefault="00DB7533" w:rsidP="00F31C67"/>
    <w:p w14:paraId="5E8CF8AA" w14:textId="77777777" w:rsidR="00DB7533" w:rsidRDefault="00DB7533" w:rsidP="00F31C67"/>
    <w:p w14:paraId="0483EC14" w14:textId="77777777" w:rsidR="00DB7533" w:rsidRDefault="00DB7533" w:rsidP="00F31C67"/>
    <w:p w14:paraId="4ADF6C43" w14:textId="77777777" w:rsidR="00DB7533" w:rsidRDefault="00DB7533" w:rsidP="00F31C67"/>
    <w:p w14:paraId="287B555A" w14:textId="77777777" w:rsidR="00DB7533" w:rsidRDefault="00DB7533" w:rsidP="00F31C67"/>
    <w:p w14:paraId="19110DDD" w14:textId="77777777" w:rsidR="00DB7533" w:rsidRDefault="00DB7533" w:rsidP="00F31C67"/>
    <w:p w14:paraId="43BF3F3F" w14:textId="77777777" w:rsidR="00DB7533" w:rsidRDefault="00DB7533" w:rsidP="00F31C67"/>
    <w:p w14:paraId="2727F061" w14:textId="77777777" w:rsidR="00DB7533" w:rsidRDefault="00DB7533" w:rsidP="00F31C67"/>
    <w:p w14:paraId="6204DDCA" w14:textId="7063E9C0" w:rsidR="00AB61D6" w:rsidRDefault="00B10032" w:rsidP="00AB61D6">
      <w:pPr>
        <w:pStyle w:val="Heading1"/>
      </w:pPr>
      <w:r>
        <w:lastRenderedPageBreak/>
        <w:t xml:space="preserve">Section </w:t>
      </w:r>
      <w:r w:rsidR="00AB61D6">
        <w:t>4</w:t>
      </w:r>
      <w:r>
        <w:t>:</w:t>
      </w:r>
      <w:r w:rsidR="00AB61D6">
        <w:t xml:space="preserve"> Application and assessment process</w:t>
      </w:r>
    </w:p>
    <w:p w14:paraId="70FD8288" w14:textId="4AC9DD93" w:rsidR="00AB61D6" w:rsidRDefault="00AB61D6" w:rsidP="00AB61D6">
      <w:pPr>
        <w:pStyle w:val="Heading2"/>
      </w:pPr>
      <w:r>
        <w:t xml:space="preserve">4.1 When to </w:t>
      </w:r>
      <w:proofErr w:type="gramStart"/>
      <w:r>
        <w:t>apply</w:t>
      </w:r>
      <w:proofErr w:type="gramEnd"/>
    </w:p>
    <w:p w14:paraId="3270320D" w14:textId="78CE2D49" w:rsidR="00A460C6" w:rsidRDefault="008043B4" w:rsidP="00AF5CF7">
      <w:pPr>
        <w:pStyle w:val="Bullets"/>
      </w:pPr>
      <w:r w:rsidRPr="00306136">
        <w:rPr>
          <w:color w:val="auto"/>
        </w:rPr>
        <w:t>T</w:t>
      </w:r>
      <w:r w:rsidR="00AF5CF7" w:rsidRPr="00306136">
        <w:rPr>
          <w:color w:val="auto"/>
        </w:rPr>
        <w:t>he application window</w:t>
      </w:r>
      <w:r w:rsidR="004B16EA" w:rsidRPr="00306136">
        <w:rPr>
          <w:color w:val="auto"/>
        </w:rPr>
        <w:t xml:space="preserve"> </w:t>
      </w:r>
      <w:r w:rsidR="00AF5CF7" w:rsidRPr="00306136">
        <w:rPr>
          <w:color w:val="auto"/>
        </w:rPr>
        <w:t xml:space="preserve">is between </w:t>
      </w:r>
      <w:r w:rsidR="00AF40B1">
        <w:rPr>
          <w:b/>
          <w:bCs/>
          <w:color w:val="auto"/>
        </w:rPr>
        <w:t>01</w:t>
      </w:r>
      <w:r w:rsidR="00AF5CF7" w:rsidRPr="00306136">
        <w:rPr>
          <w:b/>
          <w:bCs/>
          <w:color w:val="auto"/>
        </w:rPr>
        <w:t xml:space="preserve"> </w:t>
      </w:r>
      <w:r w:rsidR="00AF40B1">
        <w:rPr>
          <w:b/>
          <w:bCs/>
          <w:color w:val="auto"/>
        </w:rPr>
        <w:t xml:space="preserve">December </w:t>
      </w:r>
      <w:r w:rsidR="00AF5CF7" w:rsidRPr="00306136">
        <w:rPr>
          <w:b/>
          <w:bCs/>
          <w:color w:val="auto"/>
        </w:rPr>
        <w:t>2023</w:t>
      </w:r>
      <w:r w:rsidR="00AF5CF7" w:rsidRPr="00306136">
        <w:rPr>
          <w:color w:val="auto"/>
        </w:rPr>
        <w:t xml:space="preserve"> and </w:t>
      </w:r>
      <w:r w:rsidR="00AF40B1">
        <w:rPr>
          <w:b/>
          <w:bCs/>
          <w:color w:val="auto"/>
        </w:rPr>
        <w:t>12</w:t>
      </w:r>
      <w:r w:rsidR="00AF5CF7" w:rsidRPr="00306136">
        <w:rPr>
          <w:b/>
          <w:bCs/>
          <w:color w:val="auto"/>
        </w:rPr>
        <w:t xml:space="preserve"> </w:t>
      </w:r>
      <w:r w:rsidR="00AF40B1">
        <w:rPr>
          <w:b/>
          <w:bCs/>
          <w:color w:val="auto"/>
        </w:rPr>
        <w:t xml:space="preserve">January </w:t>
      </w:r>
      <w:r w:rsidR="00AF5CF7" w:rsidRPr="00306136">
        <w:rPr>
          <w:b/>
          <w:bCs/>
          <w:color w:val="auto"/>
        </w:rPr>
        <w:t>202</w:t>
      </w:r>
      <w:r w:rsidR="00AF40B1">
        <w:rPr>
          <w:b/>
          <w:bCs/>
          <w:color w:val="auto"/>
        </w:rPr>
        <w:t>4</w:t>
      </w:r>
      <w:r w:rsidR="00306136" w:rsidRPr="00306136">
        <w:rPr>
          <w:b/>
          <w:bCs/>
          <w:color w:val="auto"/>
        </w:rPr>
        <w:t xml:space="preserve"> (</w:t>
      </w:r>
      <w:r w:rsidR="00AF40B1">
        <w:rPr>
          <w:b/>
          <w:bCs/>
          <w:color w:val="auto"/>
        </w:rPr>
        <w:t>12</w:t>
      </w:r>
      <w:r w:rsidR="00306136" w:rsidRPr="00306136">
        <w:rPr>
          <w:b/>
          <w:bCs/>
          <w:color w:val="auto"/>
        </w:rPr>
        <w:t>pm)</w:t>
      </w:r>
      <w:r w:rsidR="00AF5CF7" w:rsidRPr="00306136">
        <w:t>.</w:t>
      </w:r>
    </w:p>
    <w:p w14:paraId="48857F36" w14:textId="19B83666" w:rsidR="00AB61D6" w:rsidRDefault="00AF5CF7" w:rsidP="00AF5CF7">
      <w:pPr>
        <w:pStyle w:val="Bullets"/>
      </w:pPr>
      <w:r w:rsidRPr="00AF5CF7">
        <w:t xml:space="preserve">We may </w:t>
      </w:r>
      <w:r w:rsidR="00A460C6">
        <w:t xml:space="preserve">decide to </w:t>
      </w:r>
      <w:r w:rsidRPr="00AF5CF7">
        <w:t xml:space="preserve">close the </w:t>
      </w:r>
      <w:r w:rsidR="008043B4">
        <w:t>grants portal</w:t>
      </w:r>
      <w:r w:rsidRPr="00AF5CF7">
        <w:t xml:space="preserve"> early if we’ve received a high number of applications.</w:t>
      </w:r>
      <w:r w:rsidR="00A460C6">
        <w:t xml:space="preserve"> We will communicate this clearly to </w:t>
      </w:r>
      <w:r w:rsidR="009F6F9D">
        <w:t>all organisations</w:t>
      </w:r>
      <w:r w:rsidR="00A460C6">
        <w:t xml:space="preserve"> with an open application on the portal.</w:t>
      </w:r>
    </w:p>
    <w:p w14:paraId="446E125C" w14:textId="187B7DC5" w:rsidR="00AB61D6" w:rsidRDefault="008043B4" w:rsidP="00780276">
      <w:pPr>
        <w:pStyle w:val="Bullets"/>
      </w:pPr>
      <w:r>
        <w:t xml:space="preserve">Ensure you’ve read the whole </w:t>
      </w:r>
      <w:proofErr w:type="gramStart"/>
      <w:r>
        <w:t>guidance</w:t>
      </w:r>
      <w:proofErr w:type="gramEnd"/>
      <w:r>
        <w:t xml:space="preserve"> and </w:t>
      </w:r>
      <w:r w:rsidR="00AB61D6">
        <w:t>you</w:t>
      </w:r>
      <w:r w:rsidR="007318C7">
        <w:t xml:space="preserve">r organisation/project meets </w:t>
      </w:r>
      <w:r w:rsidR="00AB61D6">
        <w:t>the fund’s criteria before you start the application process.</w:t>
      </w:r>
    </w:p>
    <w:p w14:paraId="055B9F7F" w14:textId="49BD3C03" w:rsidR="00AE3F5F" w:rsidRDefault="00AE3F5F" w:rsidP="00AE3F5F">
      <w:pPr>
        <w:pStyle w:val="Bullets"/>
      </w:pPr>
      <w:r w:rsidRPr="00D808BB">
        <w:t xml:space="preserve">If you </w:t>
      </w:r>
      <w:r>
        <w:t xml:space="preserve">have any questions or </w:t>
      </w:r>
      <w:r w:rsidRPr="00D808BB">
        <w:t xml:space="preserve">need any support with accessing, </w:t>
      </w:r>
      <w:proofErr w:type="gramStart"/>
      <w:r w:rsidRPr="00D808BB">
        <w:t>completing</w:t>
      </w:r>
      <w:proofErr w:type="gramEnd"/>
      <w:r w:rsidRPr="00D808BB">
        <w:t xml:space="preserve"> or submitting the application, please contact the Hyde Charitable Trust (HCT) via email at </w:t>
      </w:r>
      <w:hyperlink r:id="rId17" w:history="1">
        <w:r>
          <w:rPr>
            <w:rStyle w:val="Hyperlink"/>
          </w:rPr>
          <w:t>hct@hyde-housing.co.uk</w:t>
        </w:r>
      </w:hyperlink>
      <w:r>
        <w:t>.</w:t>
      </w:r>
    </w:p>
    <w:p w14:paraId="51F468CC" w14:textId="2C692FD5" w:rsidR="00AB61D6" w:rsidRDefault="00AB61D6" w:rsidP="00AB61D6">
      <w:pPr>
        <w:pStyle w:val="Heading2"/>
      </w:pPr>
      <w:r>
        <w:t xml:space="preserve">4.2 Submitting your </w:t>
      </w:r>
      <w:proofErr w:type="gramStart"/>
      <w:r>
        <w:t>application</w:t>
      </w:r>
      <w:proofErr w:type="gramEnd"/>
    </w:p>
    <w:p w14:paraId="28654436" w14:textId="356263DF" w:rsidR="00AB61D6" w:rsidRDefault="00AB61D6" w:rsidP="00AB61D6">
      <w:pPr>
        <w:pStyle w:val="Bullets"/>
      </w:pPr>
      <w:r>
        <w:t>We have a one-stage application process.</w:t>
      </w:r>
    </w:p>
    <w:p w14:paraId="4FF686E3" w14:textId="2BA0B551" w:rsidR="00AB61D6" w:rsidRDefault="00AB61D6" w:rsidP="00AB61D6">
      <w:pPr>
        <w:pStyle w:val="Bullets"/>
      </w:pPr>
      <w:r>
        <w:t xml:space="preserve">To apply, you will need to </w:t>
      </w:r>
      <w:r w:rsidR="008043B4">
        <w:t>set up</w:t>
      </w:r>
      <w:r w:rsidR="00AE3F5F">
        <w:t xml:space="preserve"> a </w:t>
      </w:r>
      <w:r>
        <w:t xml:space="preserve">user account on our </w:t>
      </w:r>
      <w:hyperlink r:id="rId18" w:history="1">
        <w:r w:rsidRPr="00AE3F5F">
          <w:rPr>
            <w:rStyle w:val="Hyperlink"/>
          </w:rPr>
          <w:t>grants portal</w:t>
        </w:r>
      </w:hyperlink>
      <w:r>
        <w:t>.</w:t>
      </w:r>
    </w:p>
    <w:p w14:paraId="760C37AA" w14:textId="0A164EF7" w:rsidR="00AB61D6" w:rsidRDefault="008043B4" w:rsidP="00AE3F5F">
      <w:pPr>
        <w:pStyle w:val="Bullets"/>
      </w:pPr>
      <w:r>
        <w:t>Y</w:t>
      </w:r>
      <w:r w:rsidR="00AB61D6">
        <w:t>ou will need to complete and submit the application form online on the grants portal for it to be considered.</w:t>
      </w:r>
    </w:p>
    <w:p w14:paraId="4DC06C7E" w14:textId="5A290418" w:rsidR="00AB61D6" w:rsidRDefault="00AB61D6" w:rsidP="00AB61D6">
      <w:pPr>
        <w:pStyle w:val="Bullets"/>
      </w:pPr>
      <w:r>
        <w:t>Please answer all the application questions and attach the documents we ask for.</w:t>
      </w:r>
    </w:p>
    <w:p w14:paraId="0CEF2147" w14:textId="38B7C56B" w:rsidR="00AB61D6" w:rsidRDefault="00AB61D6" w:rsidP="00AB61D6">
      <w:pPr>
        <w:pStyle w:val="Heading2"/>
      </w:pPr>
      <w:r>
        <w:t xml:space="preserve">4.3 When we receive your </w:t>
      </w:r>
      <w:proofErr w:type="gramStart"/>
      <w:r>
        <w:t>application</w:t>
      </w:r>
      <w:proofErr w:type="gramEnd"/>
    </w:p>
    <w:p w14:paraId="4CDC553E" w14:textId="33AA1438" w:rsidR="00AB61D6" w:rsidRDefault="00AB61D6" w:rsidP="00AB61D6">
      <w:pPr>
        <w:pStyle w:val="Bullets"/>
      </w:pPr>
      <w:r>
        <w:t>Each application is assessed internally and is reviewed by at least two members of the team.</w:t>
      </w:r>
    </w:p>
    <w:p w14:paraId="3BBF0B0F" w14:textId="274E1BEC" w:rsidR="00AB61D6" w:rsidRDefault="00AB61D6" w:rsidP="00AB61D6">
      <w:pPr>
        <w:pStyle w:val="Bullets"/>
      </w:pPr>
      <w:r>
        <w:t xml:space="preserve">We’ll communicate our decision with you </w:t>
      </w:r>
      <w:r w:rsidR="00253FA4" w:rsidRPr="00306136">
        <w:rPr>
          <w:b/>
          <w:bCs/>
        </w:rPr>
        <w:t xml:space="preserve">on </w:t>
      </w:r>
      <w:r w:rsidR="004B16EA" w:rsidRPr="00306136">
        <w:rPr>
          <w:b/>
          <w:bCs/>
        </w:rPr>
        <w:t>or around</w:t>
      </w:r>
      <w:r w:rsidR="004B16EA" w:rsidRPr="00306136">
        <w:t xml:space="preserve"> </w:t>
      </w:r>
      <w:r w:rsidR="00AF40B1">
        <w:rPr>
          <w:b/>
          <w:bCs/>
        </w:rPr>
        <w:t>07</w:t>
      </w:r>
      <w:r w:rsidR="00253FA4" w:rsidRPr="00306136">
        <w:rPr>
          <w:b/>
          <w:bCs/>
        </w:rPr>
        <w:t xml:space="preserve"> </w:t>
      </w:r>
      <w:r w:rsidR="00AF40B1">
        <w:rPr>
          <w:b/>
          <w:bCs/>
        </w:rPr>
        <w:t xml:space="preserve">February </w:t>
      </w:r>
      <w:r w:rsidR="00253FA4" w:rsidRPr="00306136">
        <w:rPr>
          <w:b/>
          <w:bCs/>
        </w:rPr>
        <w:t>202</w:t>
      </w:r>
      <w:r w:rsidR="00AF40B1">
        <w:rPr>
          <w:b/>
          <w:bCs/>
        </w:rPr>
        <w:t>4</w:t>
      </w:r>
      <w:r w:rsidR="00253FA4" w:rsidRPr="00306136">
        <w:t>.</w:t>
      </w:r>
    </w:p>
    <w:p w14:paraId="2B1808A1" w14:textId="4EBE2B12" w:rsidR="00AB61D6" w:rsidRDefault="00AB61D6" w:rsidP="00AB61D6">
      <w:pPr>
        <w:pStyle w:val="Bullets"/>
      </w:pPr>
      <w:r>
        <w:t>If we need more information to assess the application, we will contact you.</w:t>
      </w:r>
    </w:p>
    <w:p w14:paraId="540FDB95" w14:textId="31962C85" w:rsidR="00AB61D6" w:rsidRDefault="00AB61D6" w:rsidP="00AB61D6">
      <w:pPr>
        <w:pStyle w:val="Heading2"/>
      </w:pPr>
      <w:r>
        <w:t>4.4 Assessment</w:t>
      </w:r>
    </w:p>
    <w:p w14:paraId="1AC12867" w14:textId="7F67CDD3" w:rsidR="00AB61D6" w:rsidRDefault="00AB61D6" w:rsidP="00AB61D6">
      <w:r>
        <w:t>During the assessment, we’ll carry out due diligence checks on your organisation and the documents you have submitted to us. These help us assess the level of risk of our investment in the proposal. Also, these checks help us form any recommendations that we make:</w:t>
      </w:r>
    </w:p>
    <w:p w14:paraId="38BA5FDD" w14:textId="4C1F46A8" w:rsidR="00AB61D6" w:rsidRDefault="00AB61D6" w:rsidP="00AB61D6">
      <w:pPr>
        <w:pStyle w:val="Bullets"/>
      </w:pPr>
      <w:r>
        <w:t xml:space="preserve">We will review your most recent </w:t>
      </w:r>
      <w:r w:rsidRPr="00AB61D6">
        <w:rPr>
          <w:b/>
          <w:bCs/>
        </w:rPr>
        <w:t>annual accounts</w:t>
      </w:r>
      <w:r>
        <w:t>. You’ll need to submit these only if they don’t show on the Charity Commission or Companies House website yet. These should be no more than 18 months old. If there’s anything</w:t>
      </w:r>
      <w:r w:rsidR="00B15FE0">
        <w:t xml:space="preserve"> that </w:t>
      </w:r>
      <w:r>
        <w:t>you feel needs explaining, please tell us in the application form (in the “About your organisation” section).</w:t>
      </w:r>
    </w:p>
    <w:p w14:paraId="60FC811E" w14:textId="4E98179C" w:rsidR="00AB61D6" w:rsidRDefault="00AB61D6" w:rsidP="00AB61D6">
      <w:pPr>
        <w:pStyle w:val="Bullets"/>
      </w:pPr>
      <w:r>
        <w:t xml:space="preserve">In your </w:t>
      </w:r>
      <w:r w:rsidRPr="00AB61D6">
        <w:rPr>
          <w:b/>
          <w:bCs/>
        </w:rPr>
        <w:t>bank statement</w:t>
      </w:r>
      <w:r>
        <w:t>, we’ll want to ensure that the statement is in the name of the organisation applying for the grant, that it’s a business bank statement and that the address matches the address where you are registered. We’ll use these details to make all grant payments.</w:t>
      </w:r>
    </w:p>
    <w:p w14:paraId="51F241F3" w14:textId="7FE8AD25" w:rsidR="00AB61D6" w:rsidRDefault="00AB61D6" w:rsidP="00AB61D6">
      <w:pPr>
        <w:pStyle w:val="Bullets"/>
      </w:pPr>
      <w:r>
        <w:t xml:space="preserve">On the </w:t>
      </w:r>
      <w:r w:rsidRPr="00AB61D6">
        <w:rPr>
          <w:b/>
          <w:bCs/>
        </w:rPr>
        <w:t>Charity Commission / Companies House</w:t>
      </w:r>
      <w:r>
        <w:t xml:space="preserve"> website, we’ll be looking for your regular and timely submissions of the returns. We may also check your annual accounts from previous years, and we’ll check if your organisation is still active.</w:t>
      </w:r>
    </w:p>
    <w:p w14:paraId="55D8F040" w14:textId="77777777" w:rsidR="00AB61D6" w:rsidRDefault="00AB61D6" w:rsidP="00AB61D6">
      <w:r>
        <w:lastRenderedPageBreak/>
        <w:t xml:space="preserve">In the </w:t>
      </w:r>
      <w:r w:rsidRPr="00AB61D6">
        <w:rPr>
          <w:b/>
          <w:bCs/>
        </w:rPr>
        <w:t>Safeguarding policy</w:t>
      </w:r>
      <w:r>
        <w:t>, we’ll be looking for:</w:t>
      </w:r>
    </w:p>
    <w:p w14:paraId="7E85B371" w14:textId="4A893B15" w:rsidR="00AB61D6" w:rsidRDefault="00AB61D6" w:rsidP="00AB61D6">
      <w:pPr>
        <w:pStyle w:val="Bullets"/>
      </w:pPr>
      <w:r>
        <w:t>The policy statement and how the policy is tailored to your organisation’s aims and activities.</w:t>
      </w:r>
    </w:p>
    <w:p w14:paraId="6A420157" w14:textId="1FAF95C5" w:rsidR="00AB61D6" w:rsidRDefault="00AB61D6" w:rsidP="00AB61D6">
      <w:pPr>
        <w:pStyle w:val="Bullets"/>
      </w:pPr>
      <w:r>
        <w:t>The name/s of your designated safeguarding lead/s and their contact details.</w:t>
      </w:r>
    </w:p>
    <w:p w14:paraId="013A5A39" w14:textId="46ED3621" w:rsidR="00AB61D6" w:rsidRDefault="00AB61D6" w:rsidP="00AB61D6">
      <w:pPr>
        <w:pStyle w:val="Bullets"/>
      </w:pPr>
      <w:r>
        <w:t xml:space="preserve">Your procedure </w:t>
      </w:r>
      <w:r w:rsidR="001E775D">
        <w:t>for</w:t>
      </w:r>
      <w:r>
        <w:t xml:space="preserve"> reporting safeguarding concerns.</w:t>
      </w:r>
    </w:p>
    <w:p w14:paraId="36A3FA99" w14:textId="0118C5D1" w:rsidR="00AB61D6" w:rsidRDefault="00AB61D6" w:rsidP="00AB61D6">
      <w:pPr>
        <w:pStyle w:val="Bullets"/>
      </w:pPr>
      <w:r>
        <w:t>The last time this policy was updated (we expect the policy shouldn’t be more than two years old).</w:t>
      </w:r>
    </w:p>
    <w:p w14:paraId="4BD19AC5" w14:textId="2265AE7C" w:rsidR="00AB61D6" w:rsidRDefault="00AB61D6" w:rsidP="00AB61D6">
      <w:pPr>
        <w:pStyle w:val="Bullets"/>
      </w:pPr>
      <w:r>
        <w:t>Your plans to ensure that all people working with children, young people and vulnerable adults receive safeguarding training.</w:t>
      </w:r>
    </w:p>
    <w:p w14:paraId="0F2FB39C" w14:textId="77777777" w:rsidR="00AB61D6" w:rsidRDefault="00AB61D6" w:rsidP="00AB61D6">
      <w:pPr>
        <w:pStyle w:val="Bullets"/>
      </w:pPr>
      <w:r>
        <w:t>Your plans to ensure that all people working with children, young people and vulnerable adults have DBS checks.</w:t>
      </w:r>
    </w:p>
    <w:p w14:paraId="52E3A79F" w14:textId="3096405B" w:rsidR="00AB61D6" w:rsidRDefault="00AB61D6" w:rsidP="00AB61D6">
      <w:pPr>
        <w:pStyle w:val="Bullets"/>
      </w:pPr>
      <w:r>
        <w:t xml:space="preserve">A reference to safer recruitment practices – ie, </w:t>
      </w:r>
      <w:proofErr w:type="gramStart"/>
      <w:r>
        <w:t>How</w:t>
      </w:r>
      <w:proofErr w:type="gramEnd"/>
      <w:r>
        <w:t xml:space="preserve"> you make sure that your staff and volunteers are suitable to work with your intended participants.</w:t>
      </w:r>
    </w:p>
    <w:p w14:paraId="13133310" w14:textId="74F0659F" w:rsidR="00AB61D6" w:rsidRDefault="00AB61D6" w:rsidP="00AB61D6">
      <w:pPr>
        <w:pStyle w:val="Heading2"/>
      </w:pPr>
      <w:r>
        <w:t>4.5 Final decision</w:t>
      </w:r>
    </w:p>
    <w:p w14:paraId="629AB498" w14:textId="0CF05D45" w:rsidR="00AB61D6" w:rsidRDefault="008F4C70" w:rsidP="00AB61D6">
      <w:r>
        <w:t>W</w:t>
      </w:r>
      <w:r w:rsidR="00AB61D6">
        <w:t>e will email you to notify you of the outcome.</w:t>
      </w:r>
    </w:p>
    <w:p w14:paraId="640F0581" w14:textId="7A50CF26" w:rsidR="00AB61D6" w:rsidRDefault="00AB61D6" w:rsidP="00AB61D6">
      <w:pPr>
        <w:pStyle w:val="Bullets"/>
      </w:pPr>
      <w:r>
        <w:t>We will notify you using the email address which you provided in the application form.</w:t>
      </w:r>
    </w:p>
    <w:p w14:paraId="2F532159" w14:textId="5A4A1251" w:rsidR="00AB61D6" w:rsidRDefault="00AB61D6" w:rsidP="00AB61D6">
      <w:pPr>
        <w:pStyle w:val="Bullets"/>
      </w:pPr>
      <w:r>
        <w:t>If we’re unable to support your project with the full amount you requested, we may offer you a lower amount. We will then discuss changes to the original proposal with you.</w:t>
      </w:r>
    </w:p>
    <w:p w14:paraId="6CF3811D" w14:textId="65115BDD" w:rsidR="00AE3F5F" w:rsidRDefault="00AE3F5F" w:rsidP="00AE3F5F">
      <w:pPr>
        <w:pStyle w:val="Heading3"/>
      </w:pPr>
      <w:r>
        <w:t>Successful applicants</w:t>
      </w:r>
    </w:p>
    <w:p w14:paraId="170F108F" w14:textId="77777777" w:rsidR="00AE3F5F" w:rsidRDefault="00AB61D6" w:rsidP="00BE0803">
      <w:r>
        <w:t xml:space="preserve">If your application is </w:t>
      </w:r>
      <w:r w:rsidRPr="00AE3F5F">
        <w:t>successful</w:t>
      </w:r>
      <w:r>
        <w:t>, we will</w:t>
      </w:r>
      <w:r w:rsidR="00AE3F5F">
        <w:t>:</w:t>
      </w:r>
    </w:p>
    <w:p w14:paraId="233313FF" w14:textId="09BD8EEF" w:rsidR="00AB61D6" w:rsidRDefault="008043B4" w:rsidP="00AE3F5F">
      <w:pPr>
        <w:pStyle w:val="Bullets"/>
      </w:pPr>
      <w:r>
        <w:t>S</w:t>
      </w:r>
      <w:r w:rsidR="00AB61D6">
        <w:t xml:space="preserve">end you </w:t>
      </w:r>
      <w:r w:rsidR="001E775D">
        <w:t xml:space="preserve">a Grant </w:t>
      </w:r>
      <w:r w:rsidR="001E775D" w:rsidRPr="0072215E">
        <w:rPr>
          <w:color w:val="auto"/>
        </w:rPr>
        <w:t xml:space="preserve">Agreement </w:t>
      </w:r>
      <w:r w:rsidR="00AB61D6" w:rsidRPr="0072215E">
        <w:rPr>
          <w:color w:val="auto"/>
        </w:rPr>
        <w:t>and Contract for completion</w:t>
      </w:r>
      <w:r w:rsidR="00AB61D6">
        <w:t>. We will ask you to have the documents signed by two members of your organisation who are authorised to do so.</w:t>
      </w:r>
    </w:p>
    <w:p w14:paraId="1C090391" w14:textId="6F5FE982" w:rsidR="008043B4" w:rsidRDefault="00AB61D6" w:rsidP="008043B4">
      <w:pPr>
        <w:pStyle w:val="Bullets"/>
        <w:numPr>
          <w:ilvl w:val="0"/>
          <w:numId w:val="0"/>
        </w:numPr>
        <w:ind w:left="360"/>
      </w:pPr>
      <w:r>
        <w:t xml:space="preserve">This </w:t>
      </w:r>
      <w:r w:rsidR="001E775D">
        <w:t xml:space="preserve">Grant Agreement </w:t>
      </w:r>
      <w:r>
        <w:t>will outline any conditions for your grant – either before its start or throughout its duration.</w:t>
      </w:r>
    </w:p>
    <w:p w14:paraId="14C58529" w14:textId="1A9BBF93" w:rsidR="00AB61D6" w:rsidRDefault="001E775D" w:rsidP="008043B4">
      <w:pPr>
        <w:pStyle w:val="Bullets"/>
      </w:pPr>
      <w:r>
        <w:t>T</w:t>
      </w:r>
      <w:r w:rsidR="00AB61D6">
        <w:t>ell you</w:t>
      </w:r>
      <w:r w:rsidR="008043B4">
        <w:t>,</w:t>
      </w:r>
      <w:r w:rsidR="00AB61D6">
        <w:t xml:space="preserve"> </w:t>
      </w:r>
      <w:r w:rsidR="008043B4">
        <w:t xml:space="preserve">in the </w:t>
      </w:r>
      <w:r>
        <w:t>Grant Agreement</w:t>
      </w:r>
      <w:r w:rsidR="008043B4">
        <w:t xml:space="preserve">, </w:t>
      </w:r>
      <w:r w:rsidR="00AB61D6">
        <w:t>about your payment and reporting schedule. This will depend on the duration of your grant and your overall grant request.</w:t>
      </w:r>
    </w:p>
    <w:p w14:paraId="1D1A2691" w14:textId="6582D01F" w:rsidR="00E15D19" w:rsidRDefault="00E15D19" w:rsidP="00E15D19">
      <w:pPr>
        <w:pStyle w:val="Bullets"/>
      </w:pPr>
      <w:r>
        <w:t xml:space="preserve">Ask you to send us </w:t>
      </w:r>
      <w:r w:rsidRPr="00E15D19">
        <w:t>a signed copy of your bank details on the company’s headed paper.</w:t>
      </w:r>
      <w:r>
        <w:t xml:space="preserve"> </w:t>
      </w:r>
    </w:p>
    <w:p w14:paraId="05F4ABC9" w14:textId="7A9CEC31" w:rsidR="00E15D19" w:rsidRDefault="00E15D19" w:rsidP="00E15D19">
      <w:pPr>
        <w:pStyle w:val="Heading3"/>
      </w:pPr>
      <w:r>
        <w:t>Unsuccessful applicants</w:t>
      </w:r>
    </w:p>
    <w:p w14:paraId="3E68478E" w14:textId="4F44E6FB" w:rsidR="00AB61D6" w:rsidRDefault="00AB61D6" w:rsidP="00BE0803">
      <w:r>
        <w:t>If yo</w:t>
      </w:r>
      <w:r w:rsidRPr="00E15D19">
        <w:t xml:space="preserve">ur application is unsuccessful, </w:t>
      </w:r>
      <w:r>
        <w:t>we will send you an email with feedback</w:t>
      </w:r>
      <w:r w:rsidR="004219F5">
        <w:t>.</w:t>
      </w:r>
      <w:r>
        <w:t xml:space="preserve"> You are welcome to contact us if you wish to discuss this feedback in more detail.</w:t>
      </w:r>
    </w:p>
    <w:p w14:paraId="18AD2CD6" w14:textId="6A66DB6F" w:rsidR="008F4C70" w:rsidRDefault="008F4C70" w:rsidP="008F4C70">
      <w:r>
        <w:t xml:space="preserve">Unsuccessful applicants who fit the fund criteria </w:t>
      </w:r>
      <w:r w:rsidR="008043B4">
        <w:t xml:space="preserve">and requirements may </w:t>
      </w:r>
      <w:r>
        <w:t>be invited to reapply in the next funding round</w:t>
      </w:r>
      <w:r w:rsidR="008043B4">
        <w:t>.</w:t>
      </w:r>
    </w:p>
    <w:p w14:paraId="7D4B0F83" w14:textId="77330A6E" w:rsidR="00AB61D6" w:rsidRDefault="00AB61D6" w:rsidP="00AB61D6">
      <w:pPr>
        <w:pStyle w:val="Heading2"/>
      </w:pPr>
      <w:r>
        <w:t>4.6 Releasing the first payment</w:t>
      </w:r>
      <w:r w:rsidR="00104BC0">
        <w:t xml:space="preserve"> (successful applicants)</w:t>
      </w:r>
    </w:p>
    <w:p w14:paraId="42AB1F40" w14:textId="0D44AE27" w:rsidR="00AB61D6" w:rsidRDefault="00AB61D6" w:rsidP="00AB61D6">
      <w:r>
        <w:t xml:space="preserve">Once you’ve returned </w:t>
      </w:r>
      <w:r w:rsidR="001E775D">
        <w:t>all documents and responded to conditions (where appropriate)</w:t>
      </w:r>
      <w:r>
        <w:t>, we will raise a purchase order (PO) and share the PO number with you. We will ask you to send us an invoice (in pdf) for the first payment which must:</w:t>
      </w:r>
    </w:p>
    <w:p w14:paraId="39DAA421" w14:textId="315B63D8" w:rsidR="00AB61D6" w:rsidRDefault="00AB61D6" w:rsidP="00AB61D6">
      <w:pPr>
        <w:pStyle w:val="Bullets"/>
      </w:pPr>
      <w:r>
        <w:t>be addressed to the Hyde Charitable Trust,</w:t>
      </w:r>
    </w:p>
    <w:p w14:paraId="7E79E1FC" w14:textId="77777777" w:rsidR="00AB61D6" w:rsidRDefault="00AB61D6" w:rsidP="00AB61D6">
      <w:pPr>
        <w:pStyle w:val="Bullets"/>
      </w:pPr>
      <w:r>
        <w:lastRenderedPageBreak/>
        <w:t>include the project reference number,</w:t>
      </w:r>
    </w:p>
    <w:p w14:paraId="5702EF78" w14:textId="5254136B" w:rsidR="00AB61D6" w:rsidRDefault="00AB61D6" w:rsidP="00AB61D6">
      <w:pPr>
        <w:pStyle w:val="Bullets"/>
      </w:pPr>
      <w:r>
        <w:t>include the PO number.</w:t>
      </w:r>
    </w:p>
    <w:p w14:paraId="5E7B0BE0" w14:textId="77777777" w:rsidR="008F4C70" w:rsidRDefault="008F4C70" w:rsidP="008F4C70"/>
    <w:p w14:paraId="55D40128" w14:textId="77777777" w:rsidR="00F25C93" w:rsidRDefault="00F25C93" w:rsidP="008F4C70"/>
    <w:p w14:paraId="6831C145" w14:textId="77777777" w:rsidR="00F25C93" w:rsidRDefault="00F25C93" w:rsidP="008F4C70"/>
    <w:p w14:paraId="7231B66F" w14:textId="77777777" w:rsidR="00F25C93" w:rsidRDefault="00F25C93" w:rsidP="008F4C70"/>
    <w:p w14:paraId="0198E9E5" w14:textId="77777777" w:rsidR="00F25C93" w:rsidRDefault="00F25C93" w:rsidP="008F4C70"/>
    <w:p w14:paraId="713A5E8D" w14:textId="77777777" w:rsidR="00F25C93" w:rsidRDefault="00F25C93" w:rsidP="008F4C70"/>
    <w:p w14:paraId="26192424" w14:textId="77777777" w:rsidR="00F25C93" w:rsidRDefault="00F25C93" w:rsidP="008F4C70"/>
    <w:p w14:paraId="75FAB0BA" w14:textId="77777777" w:rsidR="00F25C93" w:rsidRDefault="00F25C93" w:rsidP="008F4C70"/>
    <w:p w14:paraId="11320179" w14:textId="77777777" w:rsidR="00F25C93" w:rsidRDefault="00F25C93" w:rsidP="008F4C70"/>
    <w:p w14:paraId="3558A231" w14:textId="77777777" w:rsidR="00F25C93" w:rsidRDefault="00F25C93" w:rsidP="008F4C70"/>
    <w:p w14:paraId="20544B5D" w14:textId="77777777" w:rsidR="00F25C93" w:rsidRDefault="00F25C93" w:rsidP="008F4C70"/>
    <w:p w14:paraId="7FAB5AA6" w14:textId="77777777" w:rsidR="00F25C93" w:rsidRDefault="00F25C93" w:rsidP="008F4C70"/>
    <w:p w14:paraId="7A49CBFA" w14:textId="77777777" w:rsidR="00F25C93" w:rsidRDefault="00F25C93" w:rsidP="008F4C70"/>
    <w:p w14:paraId="6AFC7708" w14:textId="77777777" w:rsidR="00F25C93" w:rsidRDefault="00F25C93" w:rsidP="008F4C70"/>
    <w:p w14:paraId="35FD0FA5" w14:textId="77777777" w:rsidR="00F25C93" w:rsidRDefault="00F25C93" w:rsidP="008F4C70"/>
    <w:p w14:paraId="75A8E9D7" w14:textId="77777777" w:rsidR="00F25C93" w:rsidRDefault="00F25C93" w:rsidP="008F4C70"/>
    <w:p w14:paraId="1D3AB44B" w14:textId="77777777" w:rsidR="00F25C93" w:rsidRDefault="00F25C93" w:rsidP="008F4C70"/>
    <w:p w14:paraId="1989AB72" w14:textId="77777777" w:rsidR="00F25C93" w:rsidRDefault="00F25C93" w:rsidP="008F4C70"/>
    <w:p w14:paraId="293742C6" w14:textId="77777777" w:rsidR="00F25C93" w:rsidRDefault="00F25C93" w:rsidP="008F4C70"/>
    <w:p w14:paraId="2C7ADCA4" w14:textId="77777777" w:rsidR="00F25C93" w:rsidRDefault="00F25C93" w:rsidP="008F4C70"/>
    <w:p w14:paraId="48424C83" w14:textId="77777777" w:rsidR="00F25C93" w:rsidRDefault="00F25C93" w:rsidP="008F4C70"/>
    <w:p w14:paraId="2AA070BC" w14:textId="77777777" w:rsidR="00F25C93" w:rsidRDefault="00F25C93" w:rsidP="008F4C70"/>
    <w:p w14:paraId="5B9BEED6" w14:textId="77777777" w:rsidR="00E91332" w:rsidRDefault="00E91332" w:rsidP="008F4C70"/>
    <w:p w14:paraId="437D42AC" w14:textId="77777777" w:rsidR="00E91332" w:rsidRDefault="00E91332" w:rsidP="008F4C70"/>
    <w:p w14:paraId="0A710F4C" w14:textId="77777777" w:rsidR="00F25C93" w:rsidRDefault="00F25C93" w:rsidP="008F4C70"/>
    <w:p w14:paraId="6093F0DD" w14:textId="77777777" w:rsidR="00F25C93" w:rsidRDefault="00F25C93" w:rsidP="008F4C70"/>
    <w:p w14:paraId="6B81730F" w14:textId="77777777" w:rsidR="00F25C93" w:rsidRDefault="00F25C93" w:rsidP="008F4C70"/>
    <w:p w14:paraId="79AB30F6" w14:textId="77777777" w:rsidR="00F25C93" w:rsidRDefault="00F25C93" w:rsidP="008F4C70"/>
    <w:p w14:paraId="6593F4C4" w14:textId="77777777" w:rsidR="00166D88" w:rsidRDefault="00166D88" w:rsidP="008F4C70"/>
    <w:p w14:paraId="19101758" w14:textId="77777777" w:rsidR="008F4C70" w:rsidRDefault="008F4C70" w:rsidP="008F4C70"/>
    <w:p w14:paraId="5751F820" w14:textId="5E9F4CC7" w:rsidR="00AB61D6" w:rsidRDefault="00B10032" w:rsidP="006909B7">
      <w:pPr>
        <w:pStyle w:val="Heading1"/>
      </w:pPr>
      <w:r>
        <w:lastRenderedPageBreak/>
        <w:t xml:space="preserve">Section </w:t>
      </w:r>
      <w:r w:rsidR="006909B7">
        <w:t>5</w:t>
      </w:r>
      <w:r>
        <w:t>:</w:t>
      </w:r>
      <w:r w:rsidR="006909B7">
        <w:t xml:space="preserve"> Our relationship with grantees</w:t>
      </w:r>
    </w:p>
    <w:p w14:paraId="4D4F2608" w14:textId="3C230A8B" w:rsidR="008F4C70" w:rsidRDefault="008F4C70" w:rsidP="00BE0803">
      <w:r>
        <w:t xml:space="preserve">We’ll work closely with you to tackle </w:t>
      </w:r>
      <w:r w:rsidR="003158C6">
        <w:t xml:space="preserve">any </w:t>
      </w:r>
      <w:r>
        <w:t xml:space="preserve">challenges </w:t>
      </w:r>
      <w:r w:rsidR="003158C6">
        <w:t>that arise throughout the lifetime of your grant</w:t>
      </w:r>
      <w:r>
        <w:t xml:space="preserve">. We’ll also share our knowledge </w:t>
      </w:r>
      <w:r w:rsidR="003158C6">
        <w:t xml:space="preserve">of Hyde residents and communities </w:t>
      </w:r>
      <w:r>
        <w:t xml:space="preserve">with </w:t>
      </w:r>
      <w:r w:rsidR="0072215E">
        <w:t>you</w:t>
      </w:r>
      <w:r w:rsidR="00104BC0">
        <w:t xml:space="preserve"> and</w:t>
      </w:r>
      <w:r w:rsidR="003158C6">
        <w:t xml:space="preserve"> introduce you to our internal and external networks that will benefit your organisation and/or the project</w:t>
      </w:r>
      <w:r>
        <w:t>.</w:t>
      </w:r>
    </w:p>
    <w:p w14:paraId="591E6C23" w14:textId="559D8DC8" w:rsidR="006909B7" w:rsidRDefault="00E26BD1" w:rsidP="00BE0803">
      <w:r w:rsidRPr="00E26BD1">
        <w:t>Ensure you allocate and account for some time for regular contact with Hyde (equivalent of circa two hours per month) and for networking.</w:t>
      </w:r>
      <w:r>
        <w:t xml:space="preserve"> </w:t>
      </w:r>
      <w:r w:rsidR="006909B7" w:rsidRPr="006909B7">
        <w:t>Throughout the project delivery</w:t>
      </w:r>
      <w:r w:rsidR="006909B7">
        <w:t>, we will ask you to submit your progress reports as outlined in the Grant Agreement. We may also be in touch to:</w:t>
      </w:r>
    </w:p>
    <w:p w14:paraId="7F276F73" w14:textId="78F1314C" w:rsidR="006909B7" w:rsidRDefault="00E26BD1" w:rsidP="006909B7">
      <w:pPr>
        <w:pStyle w:val="Bullets"/>
      </w:pPr>
      <w:r>
        <w:t>c</w:t>
      </w:r>
      <w:r w:rsidR="006909B7">
        <w:t xml:space="preserve">atch-up with you about the progress you </w:t>
      </w:r>
      <w:proofErr w:type="gramStart"/>
      <w:r w:rsidR="006909B7">
        <w:t>make</w:t>
      </w:r>
      <w:proofErr w:type="gramEnd"/>
    </w:p>
    <w:p w14:paraId="26EB8ED5" w14:textId="27158F96" w:rsidR="006909B7" w:rsidRDefault="00E26BD1" w:rsidP="006909B7">
      <w:pPr>
        <w:pStyle w:val="Bullets"/>
      </w:pPr>
      <w:r>
        <w:t>c</w:t>
      </w:r>
      <w:r w:rsidR="006909B7">
        <w:t xml:space="preserve">ontact you to offer help and </w:t>
      </w:r>
      <w:proofErr w:type="gramStart"/>
      <w:r w:rsidR="006909B7">
        <w:t>support</w:t>
      </w:r>
      <w:proofErr w:type="gramEnd"/>
    </w:p>
    <w:p w14:paraId="2DA27939" w14:textId="7C2D2FFE" w:rsidR="006909B7" w:rsidRPr="006909B7" w:rsidRDefault="00E26BD1" w:rsidP="00183084">
      <w:pPr>
        <w:pStyle w:val="Bullets"/>
        <w:rPr>
          <w:b/>
          <w:bCs/>
        </w:rPr>
      </w:pPr>
      <w:r>
        <w:t>a</w:t>
      </w:r>
      <w:r w:rsidR="006909B7">
        <w:t>rrange a project visit with you.</w:t>
      </w:r>
    </w:p>
    <w:p w14:paraId="62BE41C9" w14:textId="6963BC68" w:rsidR="00826363" w:rsidRDefault="00826363" w:rsidP="00826363">
      <w:r>
        <w:t xml:space="preserve">If the project </w:t>
      </w:r>
      <w:r w:rsidR="00104BC0">
        <w:t xml:space="preserve">delivery </w:t>
      </w:r>
      <w:r>
        <w:t xml:space="preserve">is successful and meets the criteria </w:t>
      </w:r>
      <w:r>
        <w:t xml:space="preserve">for </w:t>
      </w:r>
      <w:r w:rsidR="00104BC0">
        <w:t>a future</w:t>
      </w:r>
      <w:r>
        <w:t xml:space="preserve"> round</w:t>
      </w:r>
      <w:r w:rsidR="00104BC0">
        <w:t xml:space="preserve"> of funding</w:t>
      </w:r>
      <w:r>
        <w:t>, grantees will be invited to reapply.</w:t>
      </w:r>
      <w:r w:rsidRPr="00826363">
        <w:t xml:space="preserve"> </w:t>
      </w:r>
      <w:r>
        <w:t xml:space="preserve">Each organisation </w:t>
      </w:r>
      <w:r w:rsidR="001E775D">
        <w:t xml:space="preserve">can </w:t>
      </w:r>
      <w:r>
        <w:t>only have two Evolve Fund grants in total.</w:t>
      </w:r>
    </w:p>
    <w:p w14:paraId="267516A5" w14:textId="106A8D5F" w:rsidR="00826363" w:rsidRPr="005138C2" w:rsidRDefault="00826363" w:rsidP="00826363">
      <w:r>
        <w:t>Successful collaborations will be considered for multiyear funding through other HCT funds.</w:t>
      </w:r>
    </w:p>
    <w:p w14:paraId="2F48E143" w14:textId="74F2809E" w:rsidR="00826363" w:rsidRDefault="00826363" w:rsidP="00826363">
      <w:pPr>
        <w:tabs>
          <w:tab w:val="left" w:pos="2051"/>
        </w:tabs>
      </w:pPr>
    </w:p>
    <w:p w14:paraId="22F47185" w14:textId="77777777" w:rsidR="00826363" w:rsidRDefault="00826363" w:rsidP="006909B7">
      <w:pPr>
        <w:rPr>
          <w:b/>
          <w:bCs/>
        </w:rPr>
      </w:pPr>
    </w:p>
    <w:p w14:paraId="15E768B0" w14:textId="4524F205" w:rsidR="006909B7" w:rsidRPr="005138C2" w:rsidRDefault="006909B7" w:rsidP="006909B7"/>
    <w:p w14:paraId="19505262" w14:textId="77777777" w:rsidR="006909B7" w:rsidRDefault="006909B7" w:rsidP="00AB61D6">
      <w:pPr>
        <w:pStyle w:val="Bullets"/>
        <w:numPr>
          <w:ilvl w:val="0"/>
          <w:numId w:val="0"/>
        </w:numPr>
        <w:ind w:left="360" w:hanging="360"/>
      </w:pPr>
    </w:p>
    <w:p w14:paraId="63823991" w14:textId="77777777" w:rsidR="006909B7" w:rsidRDefault="006909B7" w:rsidP="00AB61D6">
      <w:pPr>
        <w:pStyle w:val="Bullets"/>
        <w:numPr>
          <w:ilvl w:val="0"/>
          <w:numId w:val="0"/>
        </w:numPr>
        <w:ind w:left="360" w:hanging="360"/>
      </w:pPr>
    </w:p>
    <w:p w14:paraId="6DF4B3A1" w14:textId="77777777" w:rsidR="003566C4" w:rsidRDefault="003566C4" w:rsidP="00AB61D6">
      <w:pPr>
        <w:pStyle w:val="Bullets"/>
        <w:numPr>
          <w:ilvl w:val="0"/>
          <w:numId w:val="0"/>
        </w:numPr>
        <w:ind w:left="360" w:hanging="360"/>
      </w:pPr>
    </w:p>
    <w:p w14:paraId="0D05BBF3" w14:textId="77777777" w:rsidR="003566C4" w:rsidRDefault="003566C4" w:rsidP="00AB61D6">
      <w:pPr>
        <w:pStyle w:val="Bullets"/>
        <w:numPr>
          <w:ilvl w:val="0"/>
          <w:numId w:val="0"/>
        </w:numPr>
        <w:ind w:left="360" w:hanging="360"/>
      </w:pPr>
    </w:p>
    <w:p w14:paraId="42A419D7" w14:textId="77777777" w:rsidR="003566C4" w:rsidRDefault="003566C4" w:rsidP="00AB61D6">
      <w:pPr>
        <w:pStyle w:val="Bullets"/>
        <w:numPr>
          <w:ilvl w:val="0"/>
          <w:numId w:val="0"/>
        </w:numPr>
        <w:ind w:left="360" w:hanging="360"/>
      </w:pPr>
    </w:p>
    <w:p w14:paraId="4E00A574" w14:textId="77777777" w:rsidR="003566C4" w:rsidRDefault="003566C4" w:rsidP="00AB61D6">
      <w:pPr>
        <w:pStyle w:val="Bullets"/>
        <w:numPr>
          <w:ilvl w:val="0"/>
          <w:numId w:val="0"/>
        </w:numPr>
        <w:ind w:left="360" w:hanging="360"/>
      </w:pPr>
    </w:p>
    <w:p w14:paraId="45060D92" w14:textId="77777777" w:rsidR="003566C4" w:rsidRDefault="003566C4" w:rsidP="00AB61D6">
      <w:pPr>
        <w:pStyle w:val="Bullets"/>
        <w:numPr>
          <w:ilvl w:val="0"/>
          <w:numId w:val="0"/>
        </w:numPr>
        <w:ind w:left="360" w:hanging="360"/>
      </w:pPr>
    </w:p>
    <w:p w14:paraId="7C28A03E" w14:textId="77777777" w:rsidR="003566C4" w:rsidRDefault="003566C4" w:rsidP="00AB61D6">
      <w:pPr>
        <w:pStyle w:val="Bullets"/>
        <w:numPr>
          <w:ilvl w:val="0"/>
          <w:numId w:val="0"/>
        </w:numPr>
        <w:ind w:left="360" w:hanging="360"/>
      </w:pPr>
    </w:p>
    <w:p w14:paraId="18BC707E" w14:textId="77777777" w:rsidR="003566C4" w:rsidRDefault="003566C4" w:rsidP="00AB61D6">
      <w:pPr>
        <w:pStyle w:val="Bullets"/>
        <w:numPr>
          <w:ilvl w:val="0"/>
          <w:numId w:val="0"/>
        </w:numPr>
        <w:ind w:left="360" w:hanging="360"/>
      </w:pPr>
    </w:p>
    <w:p w14:paraId="5C336E54" w14:textId="77777777" w:rsidR="00826363" w:rsidRDefault="00826363" w:rsidP="00AB61D6">
      <w:pPr>
        <w:pStyle w:val="Bullets"/>
        <w:numPr>
          <w:ilvl w:val="0"/>
          <w:numId w:val="0"/>
        </w:numPr>
        <w:ind w:left="360" w:hanging="360"/>
      </w:pPr>
    </w:p>
    <w:p w14:paraId="4350F764" w14:textId="77777777" w:rsidR="003566C4" w:rsidRDefault="003566C4" w:rsidP="00AB61D6">
      <w:pPr>
        <w:pStyle w:val="Bullets"/>
        <w:numPr>
          <w:ilvl w:val="0"/>
          <w:numId w:val="0"/>
        </w:numPr>
        <w:ind w:left="360" w:hanging="360"/>
      </w:pPr>
    </w:p>
    <w:p w14:paraId="01A43BFE" w14:textId="77777777" w:rsidR="003566C4" w:rsidRDefault="003566C4" w:rsidP="00AB61D6">
      <w:pPr>
        <w:pStyle w:val="Bullets"/>
        <w:numPr>
          <w:ilvl w:val="0"/>
          <w:numId w:val="0"/>
        </w:numPr>
        <w:ind w:left="360" w:hanging="360"/>
      </w:pPr>
    </w:p>
    <w:p w14:paraId="46EEB311" w14:textId="77777777" w:rsidR="001E775D" w:rsidRDefault="001E775D" w:rsidP="00AB61D6">
      <w:pPr>
        <w:pStyle w:val="Bullets"/>
        <w:numPr>
          <w:ilvl w:val="0"/>
          <w:numId w:val="0"/>
        </w:numPr>
        <w:ind w:left="360" w:hanging="360"/>
      </w:pPr>
    </w:p>
    <w:p w14:paraId="31862230" w14:textId="77777777" w:rsidR="001E775D" w:rsidRDefault="001E775D" w:rsidP="00AB61D6">
      <w:pPr>
        <w:pStyle w:val="Bullets"/>
        <w:numPr>
          <w:ilvl w:val="0"/>
          <w:numId w:val="0"/>
        </w:numPr>
        <w:ind w:left="360" w:hanging="360"/>
      </w:pPr>
    </w:p>
    <w:p w14:paraId="2ED72FB9" w14:textId="77777777" w:rsidR="001E775D" w:rsidRDefault="001E775D" w:rsidP="00AB61D6">
      <w:pPr>
        <w:pStyle w:val="Bullets"/>
        <w:numPr>
          <w:ilvl w:val="0"/>
          <w:numId w:val="0"/>
        </w:numPr>
        <w:ind w:left="360" w:hanging="360"/>
      </w:pPr>
    </w:p>
    <w:p w14:paraId="14C2D947" w14:textId="77777777" w:rsidR="003566C4" w:rsidRDefault="003566C4" w:rsidP="00AB61D6">
      <w:pPr>
        <w:pStyle w:val="Bullets"/>
        <w:numPr>
          <w:ilvl w:val="0"/>
          <w:numId w:val="0"/>
        </w:numPr>
        <w:ind w:left="360" w:hanging="360"/>
      </w:pPr>
    </w:p>
    <w:p w14:paraId="1D34485F" w14:textId="77777777" w:rsidR="00F25C93" w:rsidRDefault="00F25C93" w:rsidP="00AB61D6">
      <w:pPr>
        <w:pStyle w:val="Bullets"/>
        <w:numPr>
          <w:ilvl w:val="0"/>
          <w:numId w:val="0"/>
        </w:numPr>
        <w:ind w:left="360" w:hanging="360"/>
      </w:pPr>
    </w:p>
    <w:p w14:paraId="354218B5" w14:textId="77777777" w:rsidR="00F25C93" w:rsidRDefault="00F25C93" w:rsidP="00AB61D6">
      <w:pPr>
        <w:pStyle w:val="Bullets"/>
        <w:numPr>
          <w:ilvl w:val="0"/>
          <w:numId w:val="0"/>
        </w:numPr>
        <w:ind w:left="360" w:hanging="360"/>
      </w:pPr>
    </w:p>
    <w:p w14:paraId="6D3E9A40" w14:textId="77777777" w:rsidR="00F25C93" w:rsidRDefault="00F25C93" w:rsidP="00AB61D6">
      <w:pPr>
        <w:pStyle w:val="Bullets"/>
        <w:numPr>
          <w:ilvl w:val="0"/>
          <w:numId w:val="0"/>
        </w:numPr>
        <w:ind w:left="360" w:hanging="360"/>
      </w:pPr>
    </w:p>
    <w:p w14:paraId="2CADA5E5" w14:textId="77777777" w:rsidR="00F25C93" w:rsidRDefault="00F25C93" w:rsidP="00AB61D6">
      <w:pPr>
        <w:pStyle w:val="Bullets"/>
        <w:numPr>
          <w:ilvl w:val="0"/>
          <w:numId w:val="0"/>
        </w:numPr>
        <w:ind w:left="360" w:hanging="360"/>
      </w:pPr>
    </w:p>
    <w:p w14:paraId="2FFDD44F" w14:textId="77777777" w:rsidR="001E775D" w:rsidRDefault="001E775D" w:rsidP="00AB61D6">
      <w:pPr>
        <w:pStyle w:val="Bullets"/>
        <w:numPr>
          <w:ilvl w:val="0"/>
          <w:numId w:val="0"/>
        </w:numPr>
        <w:ind w:left="360" w:hanging="360"/>
      </w:pPr>
    </w:p>
    <w:p w14:paraId="7AAB3245" w14:textId="77777777" w:rsidR="003566C4" w:rsidRDefault="003566C4" w:rsidP="00AB61D6">
      <w:pPr>
        <w:pStyle w:val="Bullets"/>
        <w:numPr>
          <w:ilvl w:val="0"/>
          <w:numId w:val="0"/>
        </w:numPr>
        <w:ind w:left="360" w:hanging="360"/>
      </w:pPr>
    </w:p>
    <w:sectPr w:rsidR="003566C4" w:rsidSect="00064B02">
      <w:headerReference w:type="even" r:id="rId19"/>
      <w:headerReference w:type="default" r:id="rId20"/>
      <w:footerReference w:type="default" r:id="rId21"/>
      <w:headerReference w:type="first" r:id="rId22"/>
      <w:footerReference w:type="first" r:id="rId23"/>
      <w:type w:val="continuous"/>
      <w:pgSz w:w="11906" w:h="16838"/>
      <w:pgMar w:top="1134" w:right="1304" w:bottom="1134" w:left="1304" w:header="709"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1956" w14:textId="77777777" w:rsidR="00CB3A68" w:rsidRDefault="00CB3A68" w:rsidP="00F615D7">
      <w:r>
        <w:separator/>
      </w:r>
    </w:p>
  </w:endnote>
  <w:endnote w:type="continuationSeparator" w:id="0">
    <w:p w14:paraId="05306278" w14:textId="77777777" w:rsidR="00CB3A68" w:rsidRDefault="00CB3A68" w:rsidP="00F6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EC2F" w14:textId="77777777" w:rsidR="00F615D7" w:rsidRPr="00002DC0" w:rsidRDefault="00F615D7" w:rsidP="00F615D7">
    <w:pPr>
      <w:pStyle w:val="Header"/>
      <w:tabs>
        <w:tab w:val="clear" w:pos="4513"/>
        <w:tab w:val="clear" w:pos="9026"/>
      </w:tabs>
      <w:rPr>
        <w:b/>
        <w:color w:val="404040" w:themeColor="text1" w:themeTint="BF"/>
        <w:sz w:val="12"/>
        <w:szCs w:val="12"/>
      </w:rPr>
    </w:pPr>
    <w:r w:rsidRPr="00002DC0">
      <w:rPr>
        <w:b/>
        <w:noProof/>
        <w:color w:val="000000" w:themeColor="text1"/>
        <w:sz w:val="12"/>
        <w:szCs w:val="12"/>
      </w:rPr>
      <mc:AlternateContent>
        <mc:Choice Requires="wps">
          <w:drawing>
            <wp:inline distT="0" distB="0" distL="0" distR="0" wp14:anchorId="20AD4D22" wp14:editId="3374DCA8">
              <wp:extent cx="5903640" cy="17640"/>
              <wp:effectExtent l="0" t="0" r="1905" b="1905"/>
              <wp:docPr id="2" name="Rectangle 2"/>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17FC4478" id="Rectangle 2"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04C8B286" w14:textId="3B087865" w:rsidR="002065DB" w:rsidRDefault="00C44F43" w:rsidP="002065DB">
    <w:pPr>
      <w:pStyle w:val="Header"/>
      <w:tabs>
        <w:tab w:val="clear" w:pos="4513"/>
        <w:tab w:val="clear" w:pos="9026"/>
      </w:tabs>
      <w:rPr>
        <w:noProof/>
        <w:color w:val="404040" w:themeColor="text1" w:themeTint="BF"/>
        <w:sz w:val="16"/>
        <w:szCs w:val="16"/>
      </w:rPr>
    </w:pPr>
    <w:r>
      <w:rPr>
        <w:b/>
        <w:color w:val="404040" w:themeColor="text1" w:themeTint="BF"/>
        <w:sz w:val="16"/>
        <w:szCs w:val="16"/>
      </w:rPr>
      <w:t xml:space="preserve">Evolve </w:t>
    </w:r>
    <w:r w:rsidR="00F7498F">
      <w:rPr>
        <w:b/>
        <w:color w:val="404040" w:themeColor="text1" w:themeTint="BF"/>
        <w:sz w:val="16"/>
        <w:szCs w:val="16"/>
      </w:rPr>
      <w:t>F</w:t>
    </w:r>
    <w:r w:rsidR="0043295B">
      <w:rPr>
        <w:b/>
        <w:color w:val="404040" w:themeColor="text1" w:themeTint="BF"/>
        <w:sz w:val="16"/>
        <w:szCs w:val="16"/>
      </w:rPr>
      <w:t xml:space="preserve">und </w:t>
    </w:r>
    <w:r w:rsidR="007B45A4">
      <w:rPr>
        <w:b/>
        <w:color w:val="404040" w:themeColor="text1" w:themeTint="BF"/>
        <w:sz w:val="16"/>
        <w:szCs w:val="16"/>
      </w:rPr>
      <w:t xml:space="preserve">(Round </w:t>
    </w:r>
    <w:r w:rsidR="00EE02FE">
      <w:rPr>
        <w:b/>
        <w:color w:val="404040" w:themeColor="text1" w:themeTint="BF"/>
        <w:sz w:val="16"/>
        <w:szCs w:val="16"/>
      </w:rPr>
      <w:t>2</w:t>
    </w:r>
    <w:r w:rsidR="007B45A4">
      <w:rPr>
        <w:b/>
        <w:color w:val="404040" w:themeColor="text1" w:themeTint="BF"/>
        <w:sz w:val="16"/>
        <w:szCs w:val="16"/>
      </w:rPr>
      <w:t xml:space="preserve">) </w:t>
    </w:r>
    <w:r w:rsidR="007A7776">
      <w:rPr>
        <w:b/>
        <w:color w:val="404040" w:themeColor="text1" w:themeTint="BF"/>
        <w:sz w:val="16"/>
        <w:szCs w:val="16"/>
      </w:rPr>
      <w:t>– Applicant guidance notes</w:t>
    </w:r>
    <w:r w:rsidR="00AF160B">
      <w:rPr>
        <w:b/>
        <w:color w:val="404040" w:themeColor="text1" w:themeTint="BF"/>
        <w:sz w:val="16"/>
        <w:szCs w:val="16"/>
      </w:rPr>
      <w:t xml:space="preserve"> </w:t>
    </w:r>
    <w:r w:rsidR="008A2378">
      <w:rPr>
        <w:b/>
        <w:color w:val="404040" w:themeColor="text1" w:themeTint="BF"/>
        <w:sz w:val="16"/>
        <w:szCs w:val="16"/>
      </w:rPr>
      <w:t>(November 2023)</w:t>
    </w:r>
    <w:r w:rsidR="002065DB" w:rsidRPr="008860D0">
      <w:rPr>
        <w:b/>
        <w:color w:val="404040" w:themeColor="text1" w:themeTint="BF"/>
        <w:sz w:val="16"/>
        <w:szCs w:val="16"/>
      </w:rPr>
      <w:ptab w:relativeTo="margin" w:alignment="right" w:leader="none"/>
    </w:r>
    <w:r w:rsidR="002065DB" w:rsidRPr="008860D0">
      <w:rPr>
        <w:color w:val="404040" w:themeColor="text1" w:themeTint="BF"/>
        <w:sz w:val="16"/>
        <w:szCs w:val="16"/>
      </w:rPr>
      <w:t xml:space="preserve">Page </w:t>
    </w:r>
    <w:sdt>
      <w:sdtPr>
        <w:rPr>
          <w:color w:val="404040" w:themeColor="text1" w:themeTint="BF"/>
          <w:sz w:val="16"/>
          <w:szCs w:val="16"/>
        </w:rPr>
        <w:id w:val="-1992472005"/>
        <w:docPartObj>
          <w:docPartGallery w:val="Page Numbers (Top of Page)"/>
          <w:docPartUnique/>
        </w:docPartObj>
      </w:sdtPr>
      <w:sdtEndPr>
        <w:rPr>
          <w:noProof/>
        </w:rPr>
      </w:sdtEndPr>
      <w:sdtContent>
        <w:r w:rsidR="002065DB" w:rsidRPr="008860D0">
          <w:rPr>
            <w:color w:val="404040" w:themeColor="text1" w:themeTint="BF"/>
            <w:sz w:val="16"/>
            <w:szCs w:val="16"/>
          </w:rPr>
          <w:fldChar w:fldCharType="begin"/>
        </w:r>
        <w:r w:rsidR="002065DB" w:rsidRPr="008860D0">
          <w:rPr>
            <w:color w:val="404040" w:themeColor="text1" w:themeTint="BF"/>
            <w:sz w:val="16"/>
            <w:szCs w:val="16"/>
          </w:rPr>
          <w:instrText xml:space="preserve"> PAGE   \* MERGEFORMAT </w:instrText>
        </w:r>
        <w:r w:rsidR="002065DB" w:rsidRPr="008860D0">
          <w:rPr>
            <w:color w:val="404040" w:themeColor="text1" w:themeTint="BF"/>
            <w:sz w:val="16"/>
            <w:szCs w:val="16"/>
          </w:rPr>
          <w:fldChar w:fldCharType="separate"/>
        </w:r>
        <w:r w:rsidR="002065DB">
          <w:rPr>
            <w:color w:val="404040" w:themeColor="text1" w:themeTint="BF"/>
            <w:sz w:val="16"/>
            <w:szCs w:val="16"/>
          </w:rPr>
          <w:t>1</w:t>
        </w:r>
        <w:r w:rsidR="002065DB" w:rsidRPr="008860D0">
          <w:rPr>
            <w:noProof/>
            <w:color w:val="404040" w:themeColor="text1" w:themeTint="BF"/>
            <w:sz w:val="16"/>
            <w:szCs w:val="16"/>
          </w:rPr>
          <w:fldChar w:fldCharType="end"/>
        </w:r>
      </w:sdtContent>
    </w:sdt>
  </w:p>
  <w:p w14:paraId="22758471" w14:textId="0F8BAF3C" w:rsidR="00F615D7" w:rsidRPr="00B01AEB" w:rsidRDefault="00B01AEB" w:rsidP="00F615D7">
    <w:pPr>
      <w:pStyle w:val="Header"/>
      <w:tabs>
        <w:tab w:val="clear" w:pos="4513"/>
        <w:tab w:val="clear" w:pos="9026"/>
      </w:tabs>
      <w:rPr>
        <w:noProof/>
        <w:sz w:val="16"/>
        <w:szCs w:val="16"/>
      </w:rPr>
    </w:pPr>
    <w:r w:rsidRPr="00B01AEB">
      <w:rPr>
        <w:noProof/>
        <w:sz w:val="16"/>
        <w:szCs w:val="16"/>
      </w:rPr>
      <w:t>27</w:t>
    </w:r>
    <w:r w:rsidR="00A378A1" w:rsidRPr="00B01AEB">
      <w:rPr>
        <w:noProof/>
        <w:sz w:val="16"/>
        <w:szCs w:val="16"/>
      </w:rPr>
      <w:t xml:space="preserve"> November </w:t>
    </w:r>
    <w:r w:rsidR="003B6030" w:rsidRPr="00B01AEB">
      <w:rPr>
        <w:noProof/>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C935" w14:textId="77777777" w:rsidR="00F615D7" w:rsidRPr="00002DC0" w:rsidRDefault="00F615D7" w:rsidP="00F615D7">
    <w:pPr>
      <w:pStyle w:val="Header"/>
      <w:tabs>
        <w:tab w:val="clear" w:pos="4513"/>
        <w:tab w:val="clear" w:pos="9026"/>
      </w:tabs>
      <w:rPr>
        <w:b/>
        <w:color w:val="404040" w:themeColor="text1" w:themeTint="BF"/>
        <w:sz w:val="12"/>
        <w:szCs w:val="12"/>
      </w:rPr>
    </w:pPr>
    <w:r w:rsidRPr="00002DC0">
      <w:rPr>
        <w:b/>
        <w:noProof/>
        <w:color w:val="000000" w:themeColor="text1"/>
        <w:sz w:val="12"/>
        <w:szCs w:val="12"/>
      </w:rPr>
      <mc:AlternateContent>
        <mc:Choice Requires="wps">
          <w:drawing>
            <wp:inline distT="0" distB="0" distL="0" distR="0" wp14:anchorId="54C25438" wp14:editId="3E25D344">
              <wp:extent cx="5903640" cy="17640"/>
              <wp:effectExtent l="0" t="0" r="1905" b="1905"/>
              <wp:docPr id="4" name="Rectangle 4"/>
              <wp:cNvGraphicFramePr/>
              <a:graphic xmlns:a="http://schemas.openxmlformats.org/drawingml/2006/main">
                <a:graphicData uri="http://schemas.microsoft.com/office/word/2010/wordprocessingShape">
                  <wps:wsp>
                    <wps:cNvSpPr/>
                    <wps:spPr>
                      <a:xfrm>
                        <a:off x="0" y="0"/>
                        <a:ext cx="5903640" cy="176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6407AB13" id="Rectangle 4" o:spid="_x0000_s1026" style="width:464.85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" fillcolor="#d9d6cc [3214]" stroked="f" strokeweight="2pt">
              <w10:anchorlock/>
            </v:rect>
          </w:pict>
        </mc:Fallback>
      </mc:AlternateContent>
    </w:r>
  </w:p>
  <w:p w14:paraId="749AD3FC" w14:textId="32E90531" w:rsidR="00F615D7" w:rsidRDefault="00C44F43" w:rsidP="00F615D7">
    <w:pPr>
      <w:pStyle w:val="Header"/>
      <w:tabs>
        <w:tab w:val="clear" w:pos="4513"/>
        <w:tab w:val="clear" w:pos="9026"/>
      </w:tabs>
      <w:rPr>
        <w:noProof/>
        <w:color w:val="404040" w:themeColor="text1" w:themeTint="BF"/>
        <w:sz w:val="16"/>
        <w:szCs w:val="16"/>
      </w:rPr>
    </w:pPr>
    <w:r>
      <w:rPr>
        <w:b/>
        <w:color w:val="404040" w:themeColor="text1" w:themeTint="BF"/>
        <w:sz w:val="16"/>
        <w:szCs w:val="16"/>
      </w:rPr>
      <w:t>Evolve</w:t>
    </w:r>
    <w:r w:rsidR="0043295B" w:rsidRPr="003B6030">
      <w:rPr>
        <w:b/>
        <w:color w:val="404040" w:themeColor="text1" w:themeTint="BF"/>
        <w:sz w:val="16"/>
        <w:szCs w:val="16"/>
      </w:rPr>
      <w:t xml:space="preserve"> </w:t>
    </w:r>
    <w:r w:rsidR="00F7498F">
      <w:rPr>
        <w:b/>
        <w:color w:val="404040" w:themeColor="text1" w:themeTint="BF"/>
        <w:sz w:val="16"/>
        <w:szCs w:val="16"/>
      </w:rPr>
      <w:t>F</w:t>
    </w:r>
    <w:r w:rsidR="007A7776">
      <w:rPr>
        <w:b/>
        <w:color w:val="404040" w:themeColor="text1" w:themeTint="BF"/>
        <w:sz w:val="16"/>
        <w:szCs w:val="16"/>
      </w:rPr>
      <w:t>und</w:t>
    </w:r>
    <w:r w:rsidR="007B45A4">
      <w:rPr>
        <w:b/>
        <w:color w:val="404040" w:themeColor="text1" w:themeTint="BF"/>
        <w:sz w:val="16"/>
        <w:szCs w:val="16"/>
      </w:rPr>
      <w:t xml:space="preserve"> (Round </w:t>
    </w:r>
    <w:r w:rsidR="00EE02FE">
      <w:rPr>
        <w:b/>
        <w:color w:val="404040" w:themeColor="text1" w:themeTint="BF"/>
        <w:sz w:val="16"/>
        <w:szCs w:val="16"/>
      </w:rPr>
      <w:t>2</w:t>
    </w:r>
    <w:r w:rsidR="007B45A4">
      <w:rPr>
        <w:b/>
        <w:color w:val="404040" w:themeColor="text1" w:themeTint="BF"/>
        <w:sz w:val="16"/>
        <w:szCs w:val="16"/>
      </w:rPr>
      <w:t>)</w:t>
    </w:r>
    <w:r w:rsidR="007A7776">
      <w:rPr>
        <w:b/>
        <w:color w:val="404040" w:themeColor="text1" w:themeTint="BF"/>
        <w:sz w:val="16"/>
        <w:szCs w:val="16"/>
      </w:rPr>
      <w:t xml:space="preserve"> – Applicant guidance notes</w:t>
    </w:r>
    <w:r w:rsidR="00EE02FE">
      <w:rPr>
        <w:b/>
        <w:color w:val="404040" w:themeColor="text1" w:themeTint="BF"/>
        <w:sz w:val="16"/>
        <w:szCs w:val="16"/>
      </w:rPr>
      <w:t xml:space="preserve"> </w:t>
    </w:r>
    <w:r w:rsidR="008A2378">
      <w:rPr>
        <w:b/>
        <w:color w:val="404040" w:themeColor="text1" w:themeTint="BF"/>
        <w:sz w:val="16"/>
        <w:szCs w:val="16"/>
      </w:rPr>
      <w:t>(November 2023)</w:t>
    </w:r>
    <w:r w:rsidR="00F615D7" w:rsidRPr="008860D0">
      <w:rPr>
        <w:b/>
        <w:color w:val="404040" w:themeColor="text1" w:themeTint="BF"/>
        <w:sz w:val="16"/>
        <w:szCs w:val="16"/>
      </w:rPr>
      <w:ptab w:relativeTo="margin" w:alignment="right" w:leader="none"/>
    </w:r>
    <w:r w:rsidR="00F615D7" w:rsidRPr="008860D0">
      <w:rPr>
        <w:color w:val="404040" w:themeColor="text1" w:themeTint="BF"/>
        <w:sz w:val="16"/>
        <w:szCs w:val="16"/>
      </w:rPr>
      <w:t xml:space="preserve">Page </w:t>
    </w:r>
    <w:sdt>
      <w:sdtPr>
        <w:rPr>
          <w:color w:val="404040" w:themeColor="text1" w:themeTint="BF"/>
          <w:sz w:val="16"/>
          <w:szCs w:val="16"/>
        </w:rPr>
        <w:id w:val="1659801296"/>
        <w:docPartObj>
          <w:docPartGallery w:val="Page Numbers (Top of Page)"/>
          <w:docPartUnique/>
        </w:docPartObj>
      </w:sdtPr>
      <w:sdtEndPr>
        <w:rPr>
          <w:noProof/>
        </w:rPr>
      </w:sdtEndPr>
      <w:sdtContent>
        <w:r w:rsidR="00F615D7" w:rsidRPr="008860D0">
          <w:rPr>
            <w:color w:val="404040" w:themeColor="text1" w:themeTint="BF"/>
            <w:sz w:val="16"/>
            <w:szCs w:val="16"/>
          </w:rPr>
          <w:fldChar w:fldCharType="begin"/>
        </w:r>
        <w:r w:rsidR="00F615D7" w:rsidRPr="008860D0">
          <w:rPr>
            <w:color w:val="404040" w:themeColor="text1" w:themeTint="BF"/>
            <w:sz w:val="16"/>
            <w:szCs w:val="16"/>
          </w:rPr>
          <w:instrText xml:space="preserve"> PAGE   \* MERGEFORMAT </w:instrText>
        </w:r>
        <w:r w:rsidR="00F615D7" w:rsidRPr="008860D0">
          <w:rPr>
            <w:color w:val="404040" w:themeColor="text1" w:themeTint="BF"/>
            <w:sz w:val="16"/>
            <w:szCs w:val="16"/>
          </w:rPr>
          <w:fldChar w:fldCharType="separate"/>
        </w:r>
        <w:r w:rsidR="00F615D7">
          <w:rPr>
            <w:color w:val="404040" w:themeColor="text1" w:themeTint="BF"/>
            <w:sz w:val="16"/>
            <w:szCs w:val="16"/>
          </w:rPr>
          <w:t>1</w:t>
        </w:r>
        <w:r w:rsidR="00F615D7" w:rsidRPr="008860D0">
          <w:rPr>
            <w:noProof/>
            <w:color w:val="404040" w:themeColor="text1" w:themeTint="BF"/>
            <w:sz w:val="16"/>
            <w:szCs w:val="16"/>
          </w:rPr>
          <w:fldChar w:fldCharType="end"/>
        </w:r>
      </w:sdtContent>
    </w:sdt>
  </w:p>
  <w:p w14:paraId="72C373AA" w14:textId="138E455C" w:rsidR="00F615D7" w:rsidRPr="00B01AEB" w:rsidRDefault="00B01AEB" w:rsidP="00F615D7">
    <w:pPr>
      <w:pStyle w:val="Header"/>
      <w:tabs>
        <w:tab w:val="clear" w:pos="4513"/>
        <w:tab w:val="clear" w:pos="9026"/>
      </w:tabs>
      <w:rPr>
        <w:noProof/>
        <w:sz w:val="16"/>
        <w:szCs w:val="16"/>
      </w:rPr>
    </w:pPr>
    <w:r w:rsidRPr="00B01AEB">
      <w:rPr>
        <w:noProof/>
        <w:sz w:val="16"/>
        <w:szCs w:val="16"/>
      </w:rPr>
      <w:t>27</w:t>
    </w:r>
    <w:r w:rsidR="00F42D21" w:rsidRPr="00B01AEB">
      <w:rPr>
        <w:noProof/>
        <w:sz w:val="16"/>
        <w:szCs w:val="16"/>
      </w:rPr>
      <w:t xml:space="preserve"> </w:t>
    </w:r>
    <w:r w:rsidR="00A378A1" w:rsidRPr="00B01AEB">
      <w:rPr>
        <w:noProof/>
        <w:sz w:val="16"/>
        <w:szCs w:val="16"/>
      </w:rPr>
      <w:t xml:space="preserve">November </w:t>
    </w:r>
    <w:r w:rsidR="00F42D21" w:rsidRPr="00B01AEB">
      <w:rPr>
        <w:noProof/>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BA70" w14:textId="77777777" w:rsidR="00CB3A68" w:rsidRDefault="00CB3A68" w:rsidP="00F615D7">
      <w:r>
        <w:separator/>
      </w:r>
    </w:p>
  </w:footnote>
  <w:footnote w:type="continuationSeparator" w:id="0">
    <w:p w14:paraId="75D4E845" w14:textId="77777777" w:rsidR="00CB3A68" w:rsidRDefault="00CB3A68" w:rsidP="00F6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44D5" w14:textId="384505A1" w:rsidR="005D278E" w:rsidRDefault="005D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5BD4" w14:textId="4AF5BBF7" w:rsidR="005D278E" w:rsidRDefault="005D2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C05F" w14:textId="3F5EF0B4" w:rsidR="00D57DB5" w:rsidRDefault="00D57DB5" w:rsidP="00F615D7">
    <w:pPr>
      <w:pStyle w:val="Header"/>
    </w:pPr>
  </w:p>
  <w:p w14:paraId="58FD017D" w14:textId="425E355B" w:rsidR="00705492" w:rsidRDefault="00705492" w:rsidP="00F615D7">
    <w:pPr>
      <w:pStyle w:val="Header"/>
    </w:pPr>
    <w:r w:rsidRPr="007F5ECE">
      <w:rPr>
        <w:noProof/>
      </w:rPr>
      <w:drawing>
        <wp:anchor distT="0" distB="0" distL="114300" distR="114300" simplePos="0" relativeHeight="251658240" behindDoc="1" locked="0" layoutInCell="1" allowOverlap="1" wp14:anchorId="1C120EE7" wp14:editId="4A204A20">
          <wp:simplePos x="0" y="0"/>
          <wp:positionH relativeFrom="margin">
            <wp:align>right</wp:align>
          </wp:positionH>
          <wp:positionV relativeFrom="page">
            <wp:posOffset>612140</wp:posOffset>
          </wp:positionV>
          <wp:extent cx="2181600" cy="594000"/>
          <wp:effectExtent l="0" t="0" r="0" b="0"/>
          <wp:wrapNone/>
          <wp:docPr id="3" name="Picture 3"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600" cy="5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C27DB" w14:textId="16652BDB" w:rsidR="00F615D7" w:rsidRPr="00F615D7" w:rsidRDefault="00F615D7" w:rsidP="00F6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245"/>
    <w:multiLevelType w:val="hybridMultilevel"/>
    <w:tmpl w:val="9222AA42"/>
    <w:lvl w:ilvl="0" w:tplc="D71840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80AAF"/>
    <w:multiLevelType w:val="hybridMultilevel"/>
    <w:tmpl w:val="AF90BBEC"/>
    <w:lvl w:ilvl="0" w:tplc="2D7A1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F2B70"/>
    <w:multiLevelType w:val="hybridMultilevel"/>
    <w:tmpl w:val="5D3C33E2"/>
    <w:lvl w:ilvl="0" w:tplc="F62C8B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05B25"/>
    <w:multiLevelType w:val="hybridMultilevel"/>
    <w:tmpl w:val="0E203670"/>
    <w:lvl w:ilvl="0" w:tplc="0B6EBC2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23FF4"/>
    <w:multiLevelType w:val="hybridMultilevel"/>
    <w:tmpl w:val="78663E24"/>
    <w:lvl w:ilvl="0" w:tplc="25AA74C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C05D0"/>
    <w:multiLevelType w:val="hybridMultilevel"/>
    <w:tmpl w:val="08DAE6F0"/>
    <w:lvl w:ilvl="0" w:tplc="832E18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B84202"/>
    <w:multiLevelType w:val="hybridMultilevel"/>
    <w:tmpl w:val="10A8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011902"/>
    <w:multiLevelType w:val="hybridMultilevel"/>
    <w:tmpl w:val="8A60FC40"/>
    <w:lvl w:ilvl="0" w:tplc="9B440B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EC3A94"/>
    <w:multiLevelType w:val="hybridMultilevel"/>
    <w:tmpl w:val="BEDCAE60"/>
    <w:lvl w:ilvl="0" w:tplc="59C89FD2">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51CCC"/>
    <w:multiLevelType w:val="hybridMultilevel"/>
    <w:tmpl w:val="0A049AEC"/>
    <w:lvl w:ilvl="0" w:tplc="EB140C70">
      <w:start w:val="1"/>
      <w:numFmt w:val="bullet"/>
      <w:pStyle w:val="ListParagraph"/>
      <w:lvlText w:val=""/>
      <w:lvlJc w:val="left"/>
      <w:pPr>
        <w:ind w:left="360" w:hanging="360"/>
      </w:pPr>
      <w:rPr>
        <w:rFonts w:ascii="Symbol" w:hAnsi="Symbol" w:hint="default"/>
        <w:color w:val="FC6644"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0D21D6"/>
    <w:multiLevelType w:val="hybridMultilevel"/>
    <w:tmpl w:val="ECECB2FE"/>
    <w:lvl w:ilvl="0" w:tplc="8ACC41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41E7F"/>
    <w:multiLevelType w:val="hybridMultilevel"/>
    <w:tmpl w:val="4C06122A"/>
    <w:lvl w:ilvl="0" w:tplc="76DC38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73F35"/>
    <w:multiLevelType w:val="hybridMultilevel"/>
    <w:tmpl w:val="944C8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9C057E"/>
    <w:multiLevelType w:val="hybridMultilevel"/>
    <w:tmpl w:val="88022026"/>
    <w:lvl w:ilvl="0" w:tplc="5BA422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8118465">
    <w:abstractNumId w:val="9"/>
  </w:num>
  <w:num w:numId="2" w16cid:durableId="1141269033">
    <w:abstractNumId w:val="1"/>
  </w:num>
  <w:num w:numId="3" w16cid:durableId="1538157132">
    <w:abstractNumId w:val="13"/>
  </w:num>
  <w:num w:numId="4" w16cid:durableId="1913808013">
    <w:abstractNumId w:val="10"/>
  </w:num>
  <w:num w:numId="5" w16cid:durableId="619190798">
    <w:abstractNumId w:val="5"/>
  </w:num>
  <w:num w:numId="6" w16cid:durableId="1656715760">
    <w:abstractNumId w:val="11"/>
  </w:num>
  <w:num w:numId="7" w16cid:durableId="450394034">
    <w:abstractNumId w:val="6"/>
  </w:num>
  <w:num w:numId="8" w16cid:durableId="1933777387">
    <w:abstractNumId w:val="9"/>
  </w:num>
  <w:num w:numId="9" w16cid:durableId="1853639701">
    <w:abstractNumId w:val="9"/>
  </w:num>
  <w:num w:numId="10" w16cid:durableId="1868130643">
    <w:abstractNumId w:val="9"/>
  </w:num>
  <w:num w:numId="11" w16cid:durableId="516424627">
    <w:abstractNumId w:val="9"/>
  </w:num>
  <w:num w:numId="12" w16cid:durableId="701516041">
    <w:abstractNumId w:val="9"/>
  </w:num>
  <w:num w:numId="13" w16cid:durableId="7215960">
    <w:abstractNumId w:val="9"/>
  </w:num>
  <w:num w:numId="14" w16cid:durableId="1931815643">
    <w:abstractNumId w:val="12"/>
  </w:num>
  <w:num w:numId="15" w16cid:durableId="860432516">
    <w:abstractNumId w:val="3"/>
  </w:num>
  <w:num w:numId="16" w16cid:durableId="344599360">
    <w:abstractNumId w:val="2"/>
  </w:num>
  <w:num w:numId="17" w16cid:durableId="1684160711">
    <w:abstractNumId w:val="7"/>
  </w:num>
  <w:num w:numId="18" w16cid:durableId="1562062983">
    <w:abstractNumId w:val="0"/>
  </w:num>
  <w:num w:numId="19" w16cid:durableId="1176118537">
    <w:abstractNumId w:val="4"/>
  </w:num>
  <w:num w:numId="20" w16cid:durableId="308941145">
    <w:abstractNumId w:val="8"/>
  </w:num>
  <w:num w:numId="21" w16cid:durableId="2062706172">
    <w:abstractNumId w:val="9"/>
  </w:num>
  <w:num w:numId="22" w16cid:durableId="99529885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68"/>
    <w:rsid w:val="00002DC0"/>
    <w:rsid w:val="00005AC9"/>
    <w:rsid w:val="000273D9"/>
    <w:rsid w:val="00036C7F"/>
    <w:rsid w:val="00042ADC"/>
    <w:rsid w:val="00046BF5"/>
    <w:rsid w:val="00054C9A"/>
    <w:rsid w:val="00056305"/>
    <w:rsid w:val="000607FA"/>
    <w:rsid w:val="00063208"/>
    <w:rsid w:val="000647D3"/>
    <w:rsid w:val="00064B02"/>
    <w:rsid w:val="00064F1C"/>
    <w:rsid w:val="00065F92"/>
    <w:rsid w:val="00072E6A"/>
    <w:rsid w:val="00082F5D"/>
    <w:rsid w:val="000924EE"/>
    <w:rsid w:val="000A438F"/>
    <w:rsid w:val="000B1245"/>
    <w:rsid w:val="000B4FA7"/>
    <w:rsid w:val="000C393A"/>
    <w:rsid w:val="000C44E7"/>
    <w:rsid w:val="000D1A97"/>
    <w:rsid w:val="000D4FEF"/>
    <w:rsid w:val="000E02A7"/>
    <w:rsid w:val="0010096B"/>
    <w:rsid w:val="00100B66"/>
    <w:rsid w:val="00102E83"/>
    <w:rsid w:val="001030BA"/>
    <w:rsid w:val="00104BC0"/>
    <w:rsid w:val="0010730D"/>
    <w:rsid w:val="0011464E"/>
    <w:rsid w:val="00116A9D"/>
    <w:rsid w:val="00120B8B"/>
    <w:rsid w:val="0012643B"/>
    <w:rsid w:val="00131B1A"/>
    <w:rsid w:val="00132458"/>
    <w:rsid w:val="00134F48"/>
    <w:rsid w:val="001376A4"/>
    <w:rsid w:val="00137C95"/>
    <w:rsid w:val="001431FE"/>
    <w:rsid w:val="00146824"/>
    <w:rsid w:val="00150510"/>
    <w:rsid w:val="001514F1"/>
    <w:rsid w:val="001527E1"/>
    <w:rsid w:val="00160D50"/>
    <w:rsid w:val="001615BF"/>
    <w:rsid w:val="0016287C"/>
    <w:rsid w:val="001656EC"/>
    <w:rsid w:val="00166D88"/>
    <w:rsid w:val="00172E36"/>
    <w:rsid w:val="001767D9"/>
    <w:rsid w:val="00181683"/>
    <w:rsid w:val="00183A93"/>
    <w:rsid w:val="00190D52"/>
    <w:rsid w:val="00195E56"/>
    <w:rsid w:val="00196D49"/>
    <w:rsid w:val="001A5AB9"/>
    <w:rsid w:val="001B35F0"/>
    <w:rsid w:val="001B50C2"/>
    <w:rsid w:val="001B7339"/>
    <w:rsid w:val="001C052C"/>
    <w:rsid w:val="001C3399"/>
    <w:rsid w:val="001C7D97"/>
    <w:rsid w:val="001D1845"/>
    <w:rsid w:val="001D1D6B"/>
    <w:rsid w:val="001D7956"/>
    <w:rsid w:val="001E341A"/>
    <w:rsid w:val="001E775D"/>
    <w:rsid w:val="001F1AB3"/>
    <w:rsid w:val="002020D1"/>
    <w:rsid w:val="002065DB"/>
    <w:rsid w:val="002223C4"/>
    <w:rsid w:val="002230CE"/>
    <w:rsid w:val="00227088"/>
    <w:rsid w:val="002300DA"/>
    <w:rsid w:val="00236363"/>
    <w:rsid w:val="002419EF"/>
    <w:rsid w:val="00243754"/>
    <w:rsid w:val="0025230C"/>
    <w:rsid w:val="00253FA4"/>
    <w:rsid w:val="00261DCE"/>
    <w:rsid w:val="00264597"/>
    <w:rsid w:val="002719D0"/>
    <w:rsid w:val="002820D7"/>
    <w:rsid w:val="002917A5"/>
    <w:rsid w:val="002948FB"/>
    <w:rsid w:val="002A087C"/>
    <w:rsid w:val="002A3118"/>
    <w:rsid w:val="002B0716"/>
    <w:rsid w:val="002B336F"/>
    <w:rsid w:val="002B4D9A"/>
    <w:rsid w:val="002C4448"/>
    <w:rsid w:val="002C4C75"/>
    <w:rsid w:val="002C763B"/>
    <w:rsid w:val="002D234A"/>
    <w:rsid w:val="002E2FD7"/>
    <w:rsid w:val="002E7AFD"/>
    <w:rsid w:val="002F292A"/>
    <w:rsid w:val="002F315B"/>
    <w:rsid w:val="002F4F9F"/>
    <w:rsid w:val="002F79E2"/>
    <w:rsid w:val="00302055"/>
    <w:rsid w:val="00303F97"/>
    <w:rsid w:val="00305EE0"/>
    <w:rsid w:val="00306136"/>
    <w:rsid w:val="00314E23"/>
    <w:rsid w:val="003158C6"/>
    <w:rsid w:val="00330952"/>
    <w:rsid w:val="003338BE"/>
    <w:rsid w:val="00337BCD"/>
    <w:rsid w:val="00343F9D"/>
    <w:rsid w:val="003502CA"/>
    <w:rsid w:val="00350DBC"/>
    <w:rsid w:val="003566C4"/>
    <w:rsid w:val="00361C59"/>
    <w:rsid w:val="00363B13"/>
    <w:rsid w:val="00364D3F"/>
    <w:rsid w:val="00365160"/>
    <w:rsid w:val="00365C20"/>
    <w:rsid w:val="00371059"/>
    <w:rsid w:val="00375A66"/>
    <w:rsid w:val="003764FB"/>
    <w:rsid w:val="00376556"/>
    <w:rsid w:val="00377D48"/>
    <w:rsid w:val="003836A4"/>
    <w:rsid w:val="00387F3B"/>
    <w:rsid w:val="00391F50"/>
    <w:rsid w:val="0039339E"/>
    <w:rsid w:val="00394D0D"/>
    <w:rsid w:val="00395D74"/>
    <w:rsid w:val="003A2F8E"/>
    <w:rsid w:val="003A7A26"/>
    <w:rsid w:val="003B1943"/>
    <w:rsid w:val="003B32DF"/>
    <w:rsid w:val="003B34AA"/>
    <w:rsid w:val="003B6030"/>
    <w:rsid w:val="003B6187"/>
    <w:rsid w:val="003C4C8D"/>
    <w:rsid w:val="003C5C67"/>
    <w:rsid w:val="003D27FB"/>
    <w:rsid w:val="003D6CAA"/>
    <w:rsid w:val="003E5731"/>
    <w:rsid w:val="003E6863"/>
    <w:rsid w:val="003E7369"/>
    <w:rsid w:val="003E7A97"/>
    <w:rsid w:val="00402453"/>
    <w:rsid w:val="00404AED"/>
    <w:rsid w:val="00406128"/>
    <w:rsid w:val="004219F5"/>
    <w:rsid w:val="004247A5"/>
    <w:rsid w:val="00424DC9"/>
    <w:rsid w:val="00430169"/>
    <w:rsid w:val="00431C09"/>
    <w:rsid w:val="0043295B"/>
    <w:rsid w:val="00441CEE"/>
    <w:rsid w:val="004548C0"/>
    <w:rsid w:val="004600AD"/>
    <w:rsid w:val="0046041B"/>
    <w:rsid w:val="004606BC"/>
    <w:rsid w:val="00461128"/>
    <w:rsid w:val="00462257"/>
    <w:rsid w:val="00467015"/>
    <w:rsid w:val="0047391B"/>
    <w:rsid w:val="00484FA5"/>
    <w:rsid w:val="00487728"/>
    <w:rsid w:val="00493FD7"/>
    <w:rsid w:val="004A4FDF"/>
    <w:rsid w:val="004A7D79"/>
    <w:rsid w:val="004B16EA"/>
    <w:rsid w:val="004B529C"/>
    <w:rsid w:val="004B754F"/>
    <w:rsid w:val="004C1C0B"/>
    <w:rsid w:val="004C54FF"/>
    <w:rsid w:val="004C685B"/>
    <w:rsid w:val="004D63B9"/>
    <w:rsid w:val="004E1F5A"/>
    <w:rsid w:val="004E474A"/>
    <w:rsid w:val="004F493C"/>
    <w:rsid w:val="00502E04"/>
    <w:rsid w:val="00504674"/>
    <w:rsid w:val="00513434"/>
    <w:rsid w:val="005138C2"/>
    <w:rsid w:val="005138C3"/>
    <w:rsid w:val="005146E8"/>
    <w:rsid w:val="00522F87"/>
    <w:rsid w:val="00523918"/>
    <w:rsid w:val="0052463B"/>
    <w:rsid w:val="00531E9B"/>
    <w:rsid w:val="005321DB"/>
    <w:rsid w:val="005377C2"/>
    <w:rsid w:val="00545B75"/>
    <w:rsid w:val="00553BF3"/>
    <w:rsid w:val="00561FC3"/>
    <w:rsid w:val="005841BF"/>
    <w:rsid w:val="0058431A"/>
    <w:rsid w:val="00590EE8"/>
    <w:rsid w:val="005912C7"/>
    <w:rsid w:val="00597120"/>
    <w:rsid w:val="005A0451"/>
    <w:rsid w:val="005A7C9F"/>
    <w:rsid w:val="005B0ACC"/>
    <w:rsid w:val="005C3001"/>
    <w:rsid w:val="005C4D72"/>
    <w:rsid w:val="005D2405"/>
    <w:rsid w:val="005D278E"/>
    <w:rsid w:val="005D38A7"/>
    <w:rsid w:val="005E00B7"/>
    <w:rsid w:val="005F088D"/>
    <w:rsid w:val="005F0EC7"/>
    <w:rsid w:val="005F2B67"/>
    <w:rsid w:val="005F4C54"/>
    <w:rsid w:val="005F5CD1"/>
    <w:rsid w:val="005F607E"/>
    <w:rsid w:val="005F666B"/>
    <w:rsid w:val="005F7BA5"/>
    <w:rsid w:val="00604CE3"/>
    <w:rsid w:val="00606B35"/>
    <w:rsid w:val="006122E2"/>
    <w:rsid w:val="00612E38"/>
    <w:rsid w:val="0061308E"/>
    <w:rsid w:val="006162A5"/>
    <w:rsid w:val="006214FA"/>
    <w:rsid w:val="00624134"/>
    <w:rsid w:val="00625185"/>
    <w:rsid w:val="00627DEC"/>
    <w:rsid w:val="00631867"/>
    <w:rsid w:val="00632063"/>
    <w:rsid w:val="006353A3"/>
    <w:rsid w:val="00636220"/>
    <w:rsid w:val="006477D3"/>
    <w:rsid w:val="00647930"/>
    <w:rsid w:val="00654249"/>
    <w:rsid w:val="006544E2"/>
    <w:rsid w:val="0065538D"/>
    <w:rsid w:val="0065768D"/>
    <w:rsid w:val="006646C6"/>
    <w:rsid w:val="00673598"/>
    <w:rsid w:val="00683CDA"/>
    <w:rsid w:val="00684C3F"/>
    <w:rsid w:val="006909B7"/>
    <w:rsid w:val="00696A3D"/>
    <w:rsid w:val="00697D09"/>
    <w:rsid w:val="006A3497"/>
    <w:rsid w:val="006B2AE3"/>
    <w:rsid w:val="006B6EFD"/>
    <w:rsid w:val="006B75F3"/>
    <w:rsid w:val="006E4BD6"/>
    <w:rsid w:val="006E5F9C"/>
    <w:rsid w:val="006F4DD6"/>
    <w:rsid w:val="00705492"/>
    <w:rsid w:val="00707185"/>
    <w:rsid w:val="007161AF"/>
    <w:rsid w:val="0072215E"/>
    <w:rsid w:val="0072655C"/>
    <w:rsid w:val="00730D70"/>
    <w:rsid w:val="007318C7"/>
    <w:rsid w:val="00736AB8"/>
    <w:rsid w:val="007409A4"/>
    <w:rsid w:val="0074435C"/>
    <w:rsid w:val="0075491D"/>
    <w:rsid w:val="00755A2F"/>
    <w:rsid w:val="007724AA"/>
    <w:rsid w:val="00772816"/>
    <w:rsid w:val="0077684D"/>
    <w:rsid w:val="00780D23"/>
    <w:rsid w:val="0078371C"/>
    <w:rsid w:val="007856EE"/>
    <w:rsid w:val="00790C29"/>
    <w:rsid w:val="00796DAE"/>
    <w:rsid w:val="007A04C1"/>
    <w:rsid w:val="007A0617"/>
    <w:rsid w:val="007A2D6E"/>
    <w:rsid w:val="007A75B9"/>
    <w:rsid w:val="007A7776"/>
    <w:rsid w:val="007B45A4"/>
    <w:rsid w:val="007C0047"/>
    <w:rsid w:val="007C53FC"/>
    <w:rsid w:val="007C5731"/>
    <w:rsid w:val="007C5A5E"/>
    <w:rsid w:val="007D12DC"/>
    <w:rsid w:val="007F2DFD"/>
    <w:rsid w:val="007F3BD5"/>
    <w:rsid w:val="008043B4"/>
    <w:rsid w:val="008051B9"/>
    <w:rsid w:val="0080767F"/>
    <w:rsid w:val="00807F9A"/>
    <w:rsid w:val="00825941"/>
    <w:rsid w:val="00826363"/>
    <w:rsid w:val="008276FB"/>
    <w:rsid w:val="00837C15"/>
    <w:rsid w:val="00840698"/>
    <w:rsid w:val="008425EB"/>
    <w:rsid w:val="00845A46"/>
    <w:rsid w:val="00851EEF"/>
    <w:rsid w:val="00855503"/>
    <w:rsid w:val="008650E0"/>
    <w:rsid w:val="008674E2"/>
    <w:rsid w:val="00874F4B"/>
    <w:rsid w:val="00875522"/>
    <w:rsid w:val="008860D0"/>
    <w:rsid w:val="00893C6C"/>
    <w:rsid w:val="00896A86"/>
    <w:rsid w:val="008977B4"/>
    <w:rsid w:val="008A2378"/>
    <w:rsid w:val="008A5914"/>
    <w:rsid w:val="008B4EB5"/>
    <w:rsid w:val="008C1340"/>
    <w:rsid w:val="008C3D08"/>
    <w:rsid w:val="008C506E"/>
    <w:rsid w:val="008C50AA"/>
    <w:rsid w:val="008D1E5F"/>
    <w:rsid w:val="008D4AC9"/>
    <w:rsid w:val="008D6726"/>
    <w:rsid w:val="008D7DA9"/>
    <w:rsid w:val="008E6513"/>
    <w:rsid w:val="008F4C70"/>
    <w:rsid w:val="008F5088"/>
    <w:rsid w:val="0090289B"/>
    <w:rsid w:val="009069D2"/>
    <w:rsid w:val="00914577"/>
    <w:rsid w:val="009161E3"/>
    <w:rsid w:val="009238D4"/>
    <w:rsid w:val="00933317"/>
    <w:rsid w:val="0093680C"/>
    <w:rsid w:val="00945162"/>
    <w:rsid w:val="00947B35"/>
    <w:rsid w:val="009552D0"/>
    <w:rsid w:val="00957F01"/>
    <w:rsid w:val="009705EA"/>
    <w:rsid w:val="00975547"/>
    <w:rsid w:val="00976E25"/>
    <w:rsid w:val="009824D6"/>
    <w:rsid w:val="00982A97"/>
    <w:rsid w:val="009863B0"/>
    <w:rsid w:val="009A43C0"/>
    <w:rsid w:val="009C4C70"/>
    <w:rsid w:val="009D243A"/>
    <w:rsid w:val="009D66A4"/>
    <w:rsid w:val="009E1587"/>
    <w:rsid w:val="009E1BB2"/>
    <w:rsid w:val="009E2DA2"/>
    <w:rsid w:val="009F4380"/>
    <w:rsid w:val="009F6F9D"/>
    <w:rsid w:val="00A048A7"/>
    <w:rsid w:val="00A156C5"/>
    <w:rsid w:val="00A2737E"/>
    <w:rsid w:val="00A32066"/>
    <w:rsid w:val="00A33C5F"/>
    <w:rsid w:val="00A378A1"/>
    <w:rsid w:val="00A4566F"/>
    <w:rsid w:val="00A460C6"/>
    <w:rsid w:val="00A46C76"/>
    <w:rsid w:val="00A51C1D"/>
    <w:rsid w:val="00A52ED0"/>
    <w:rsid w:val="00A60BBC"/>
    <w:rsid w:val="00A61B9C"/>
    <w:rsid w:val="00A675E5"/>
    <w:rsid w:val="00A70482"/>
    <w:rsid w:val="00A70EFD"/>
    <w:rsid w:val="00A72960"/>
    <w:rsid w:val="00A72D3F"/>
    <w:rsid w:val="00A74B3E"/>
    <w:rsid w:val="00A82ABA"/>
    <w:rsid w:val="00A860A4"/>
    <w:rsid w:val="00A87432"/>
    <w:rsid w:val="00A87E07"/>
    <w:rsid w:val="00AB205C"/>
    <w:rsid w:val="00AB4590"/>
    <w:rsid w:val="00AB4638"/>
    <w:rsid w:val="00AB55DF"/>
    <w:rsid w:val="00AB61D6"/>
    <w:rsid w:val="00AC2BB8"/>
    <w:rsid w:val="00AC42FE"/>
    <w:rsid w:val="00AC6F7D"/>
    <w:rsid w:val="00AC7690"/>
    <w:rsid w:val="00AD777D"/>
    <w:rsid w:val="00AD783F"/>
    <w:rsid w:val="00AE3964"/>
    <w:rsid w:val="00AE3F5F"/>
    <w:rsid w:val="00AF160B"/>
    <w:rsid w:val="00AF40B1"/>
    <w:rsid w:val="00AF5CF7"/>
    <w:rsid w:val="00AF6492"/>
    <w:rsid w:val="00AF6C09"/>
    <w:rsid w:val="00B01AEB"/>
    <w:rsid w:val="00B063A6"/>
    <w:rsid w:val="00B07D8F"/>
    <w:rsid w:val="00B10032"/>
    <w:rsid w:val="00B10243"/>
    <w:rsid w:val="00B13894"/>
    <w:rsid w:val="00B141D2"/>
    <w:rsid w:val="00B15FE0"/>
    <w:rsid w:val="00B316B1"/>
    <w:rsid w:val="00B35B7B"/>
    <w:rsid w:val="00B4246C"/>
    <w:rsid w:val="00B47820"/>
    <w:rsid w:val="00B47B36"/>
    <w:rsid w:val="00B5655D"/>
    <w:rsid w:val="00B567D8"/>
    <w:rsid w:val="00B57287"/>
    <w:rsid w:val="00B61876"/>
    <w:rsid w:val="00B61D1A"/>
    <w:rsid w:val="00B6470E"/>
    <w:rsid w:val="00B73058"/>
    <w:rsid w:val="00B742D1"/>
    <w:rsid w:val="00B77455"/>
    <w:rsid w:val="00B77B5A"/>
    <w:rsid w:val="00B80FE6"/>
    <w:rsid w:val="00B8215A"/>
    <w:rsid w:val="00B82931"/>
    <w:rsid w:val="00B8301F"/>
    <w:rsid w:val="00B836A0"/>
    <w:rsid w:val="00B83C95"/>
    <w:rsid w:val="00B84D0F"/>
    <w:rsid w:val="00B91FA1"/>
    <w:rsid w:val="00BA003D"/>
    <w:rsid w:val="00BA09BE"/>
    <w:rsid w:val="00BA6C34"/>
    <w:rsid w:val="00BA768A"/>
    <w:rsid w:val="00BB2D31"/>
    <w:rsid w:val="00BB3933"/>
    <w:rsid w:val="00BD7177"/>
    <w:rsid w:val="00BD7569"/>
    <w:rsid w:val="00BE0803"/>
    <w:rsid w:val="00BE5D6F"/>
    <w:rsid w:val="00BF24F3"/>
    <w:rsid w:val="00BF7BC6"/>
    <w:rsid w:val="00C076B1"/>
    <w:rsid w:val="00C13026"/>
    <w:rsid w:val="00C13EC1"/>
    <w:rsid w:val="00C16A02"/>
    <w:rsid w:val="00C237DA"/>
    <w:rsid w:val="00C23E70"/>
    <w:rsid w:val="00C27FB0"/>
    <w:rsid w:val="00C3067B"/>
    <w:rsid w:val="00C34EF9"/>
    <w:rsid w:val="00C358AC"/>
    <w:rsid w:val="00C374DD"/>
    <w:rsid w:val="00C3783D"/>
    <w:rsid w:val="00C437CB"/>
    <w:rsid w:val="00C44F43"/>
    <w:rsid w:val="00C475FD"/>
    <w:rsid w:val="00C555FB"/>
    <w:rsid w:val="00C74E9A"/>
    <w:rsid w:val="00C75701"/>
    <w:rsid w:val="00C823A3"/>
    <w:rsid w:val="00C83F21"/>
    <w:rsid w:val="00CA2738"/>
    <w:rsid w:val="00CA4578"/>
    <w:rsid w:val="00CB3A68"/>
    <w:rsid w:val="00CB429A"/>
    <w:rsid w:val="00CB48E8"/>
    <w:rsid w:val="00CB7C63"/>
    <w:rsid w:val="00CC578C"/>
    <w:rsid w:val="00CC720A"/>
    <w:rsid w:val="00CC7477"/>
    <w:rsid w:val="00CC7AA9"/>
    <w:rsid w:val="00CD3657"/>
    <w:rsid w:val="00CE70F5"/>
    <w:rsid w:val="00CF2330"/>
    <w:rsid w:val="00CF4F94"/>
    <w:rsid w:val="00D03C33"/>
    <w:rsid w:val="00D22AC8"/>
    <w:rsid w:val="00D26A87"/>
    <w:rsid w:val="00D273E3"/>
    <w:rsid w:val="00D330BA"/>
    <w:rsid w:val="00D36517"/>
    <w:rsid w:val="00D36F44"/>
    <w:rsid w:val="00D40AD0"/>
    <w:rsid w:val="00D413A1"/>
    <w:rsid w:val="00D4169A"/>
    <w:rsid w:val="00D41BAB"/>
    <w:rsid w:val="00D510C1"/>
    <w:rsid w:val="00D532FD"/>
    <w:rsid w:val="00D54B8D"/>
    <w:rsid w:val="00D57DB5"/>
    <w:rsid w:val="00D668E5"/>
    <w:rsid w:val="00D7090B"/>
    <w:rsid w:val="00D70B07"/>
    <w:rsid w:val="00D808BB"/>
    <w:rsid w:val="00D821B3"/>
    <w:rsid w:val="00D85908"/>
    <w:rsid w:val="00D94FCA"/>
    <w:rsid w:val="00D958C4"/>
    <w:rsid w:val="00D975DA"/>
    <w:rsid w:val="00DA14E1"/>
    <w:rsid w:val="00DB469A"/>
    <w:rsid w:val="00DB516D"/>
    <w:rsid w:val="00DB6ECB"/>
    <w:rsid w:val="00DB7533"/>
    <w:rsid w:val="00DC06EA"/>
    <w:rsid w:val="00DC0937"/>
    <w:rsid w:val="00DC0C69"/>
    <w:rsid w:val="00DD1878"/>
    <w:rsid w:val="00DE2B4A"/>
    <w:rsid w:val="00DE2C70"/>
    <w:rsid w:val="00DE2D6C"/>
    <w:rsid w:val="00DE57B9"/>
    <w:rsid w:val="00DF4C52"/>
    <w:rsid w:val="00E00348"/>
    <w:rsid w:val="00E005A7"/>
    <w:rsid w:val="00E02618"/>
    <w:rsid w:val="00E12941"/>
    <w:rsid w:val="00E157C1"/>
    <w:rsid w:val="00E15D19"/>
    <w:rsid w:val="00E17288"/>
    <w:rsid w:val="00E220DA"/>
    <w:rsid w:val="00E24366"/>
    <w:rsid w:val="00E26BD1"/>
    <w:rsid w:val="00E523DA"/>
    <w:rsid w:val="00E6054A"/>
    <w:rsid w:val="00E64757"/>
    <w:rsid w:val="00E66405"/>
    <w:rsid w:val="00E71ECD"/>
    <w:rsid w:val="00E76EEF"/>
    <w:rsid w:val="00E81651"/>
    <w:rsid w:val="00E91332"/>
    <w:rsid w:val="00E91F16"/>
    <w:rsid w:val="00E949B7"/>
    <w:rsid w:val="00EA23C9"/>
    <w:rsid w:val="00EA57C8"/>
    <w:rsid w:val="00EA5830"/>
    <w:rsid w:val="00EA65CA"/>
    <w:rsid w:val="00EB28EE"/>
    <w:rsid w:val="00EC1EB7"/>
    <w:rsid w:val="00EC2BE8"/>
    <w:rsid w:val="00EC728D"/>
    <w:rsid w:val="00ED7136"/>
    <w:rsid w:val="00EE02FE"/>
    <w:rsid w:val="00EE07E5"/>
    <w:rsid w:val="00EE175E"/>
    <w:rsid w:val="00EE2A61"/>
    <w:rsid w:val="00EE2B5A"/>
    <w:rsid w:val="00EE4EC4"/>
    <w:rsid w:val="00EF2D57"/>
    <w:rsid w:val="00EF3D32"/>
    <w:rsid w:val="00EF5200"/>
    <w:rsid w:val="00F030E0"/>
    <w:rsid w:val="00F03D04"/>
    <w:rsid w:val="00F05FCA"/>
    <w:rsid w:val="00F13CDA"/>
    <w:rsid w:val="00F214FC"/>
    <w:rsid w:val="00F2217A"/>
    <w:rsid w:val="00F25C93"/>
    <w:rsid w:val="00F26A56"/>
    <w:rsid w:val="00F31C67"/>
    <w:rsid w:val="00F40EBD"/>
    <w:rsid w:val="00F42A84"/>
    <w:rsid w:val="00F42D21"/>
    <w:rsid w:val="00F45828"/>
    <w:rsid w:val="00F476C8"/>
    <w:rsid w:val="00F4789C"/>
    <w:rsid w:val="00F509B0"/>
    <w:rsid w:val="00F50FAC"/>
    <w:rsid w:val="00F53B32"/>
    <w:rsid w:val="00F615D7"/>
    <w:rsid w:val="00F62CDA"/>
    <w:rsid w:val="00F7498F"/>
    <w:rsid w:val="00F75DE7"/>
    <w:rsid w:val="00FA068D"/>
    <w:rsid w:val="00FA12A2"/>
    <w:rsid w:val="00FA5AB8"/>
    <w:rsid w:val="00FB2E61"/>
    <w:rsid w:val="00FB7BF3"/>
    <w:rsid w:val="00FC01B5"/>
    <w:rsid w:val="00FD0C69"/>
    <w:rsid w:val="00FD20AA"/>
    <w:rsid w:val="00FD2749"/>
    <w:rsid w:val="00FD38B6"/>
    <w:rsid w:val="00FE1261"/>
    <w:rsid w:val="00FE188B"/>
    <w:rsid w:val="00FE2A54"/>
    <w:rsid w:val="00FE31F5"/>
    <w:rsid w:val="00FE3C46"/>
    <w:rsid w:val="00FE706A"/>
    <w:rsid w:val="00FE77ED"/>
    <w:rsid w:val="00FF719B"/>
    <w:rsid w:val="00FF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E05DA"/>
  <w15:docId w15:val="{BDB7F959-18FD-47FC-9B27-1B42801F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5F"/>
    <w:pPr>
      <w:spacing w:after="120" w:line="30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9705EA"/>
    <w:pPr>
      <w:spacing w:before="240" w:after="240"/>
      <w:contextualSpacing/>
      <w:outlineLvl w:val="0"/>
    </w:pPr>
    <w:rPr>
      <w:b/>
      <w:bCs/>
      <w:color w:val="FC6644" w:themeColor="accent2"/>
      <w:sz w:val="32"/>
      <w:szCs w:val="28"/>
    </w:rPr>
  </w:style>
  <w:style w:type="paragraph" w:styleId="Heading2">
    <w:name w:val="heading 2"/>
    <w:basedOn w:val="Normal"/>
    <w:next w:val="Normal"/>
    <w:link w:val="Heading2Char"/>
    <w:uiPriority w:val="9"/>
    <w:unhideWhenUsed/>
    <w:qFormat/>
    <w:rsid w:val="009705EA"/>
    <w:pPr>
      <w:spacing w:before="240" w:after="240"/>
      <w:contextualSpacing/>
      <w:outlineLvl w:val="1"/>
    </w:pPr>
    <w:rPr>
      <w:b/>
      <w:bCs/>
      <w:color w:val="1A202B" w:themeColor="text2"/>
      <w:sz w:val="24"/>
      <w:szCs w:val="24"/>
    </w:rPr>
  </w:style>
  <w:style w:type="paragraph" w:styleId="Heading3">
    <w:name w:val="heading 3"/>
    <w:basedOn w:val="Heading2"/>
    <w:next w:val="Normal"/>
    <w:link w:val="Heading3Char"/>
    <w:uiPriority w:val="9"/>
    <w:unhideWhenUsed/>
    <w:qFormat/>
    <w:rsid w:val="00C34EF9"/>
    <w:pPr>
      <w:spacing w:before="120"/>
      <w:outlineLvl w:val="2"/>
    </w:pPr>
    <w:rPr>
      <w:sz w:val="22"/>
    </w:rPr>
  </w:style>
  <w:style w:type="paragraph" w:styleId="Heading4">
    <w:name w:val="heading 4"/>
    <w:basedOn w:val="Heading3"/>
    <w:next w:val="Normal"/>
    <w:link w:val="Heading4Char"/>
    <w:uiPriority w:val="9"/>
    <w:unhideWhenUsed/>
    <w:qFormat/>
    <w:rsid w:val="00C34EF9"/>
    <w:pPr>
      <w:outlineLvl w:val="3"/>
    </w:pPr>
  </w:style>
  <w:style w:type="paragraph" w:styleId="Heading5">
    <w:name w:val="heading 5"/>
    <w:basedOn w:val="Heading4"/>
    <w:next w:val="Normal"/>
    <w:link w:val="Heading5Char"/>
    <w:uiPriority w:val="9"/>
    <w:unhideWhenUsed/>
    <w:qFormat/>
    <w:rsid w:val="00C34EF9"/>
    <w:pPr>
      <w:outlineLvl w:val="4"/>
    </w:pPr>
  </w:style>
  <w:style w:type="paragraph" w:styleId="Heading6">
    <w:name w:val="heading 6"/>
    <w:basedOn w:val="Heading5"/>
    <w:next w:val="Normal"/>
    <w:link w:val="Heading6Char"/>
    <w:uiPriority w:val="9"/>
    <w:unhideWhenUsed/>
    <w:qFormat/>
    <w:rsid w:val="00CF2330"/>
    <w:pPr>
      <w:outlineLvl w:val="5"/>
    </w:pPr>
  </w:style>
  <w:style w:type="paragraph" w:styleId="Heading7">
    <w:name w:val="heading 7"/>
    <w:basedOn w:val="Heading6"/>
    <w:next w:val="Normal"/>
    <w:link w:val="Heading7Char"/>
    <w:uiPriority w:val="9"/>
    <w:unhideWhenUsed/>
    <w:qFormat/>
    <w:rsid w:val="00CF2330"/>
    <w:pPr>
      <w:outlineLvl w:val="6"/>
    </w:pPr>
  </w:style>
  <w:style w:type="paragraph" w:styleId="Heading8">
    <w:name w:val="heading 8"/>
    <w:basedOn w:val="Heading7"/>
    <w:next w:val="Normal"/>
    <w:link w:val="Heading8Char"/>
    <w:uiPriority w:val="9"/>
    <w:unhideWhenUsed/>
    <w:qFormat/>
    <w:rsid w:val="00C34EF9"/>
    <w:pPr>
      <w:outlineLvl w:val="7"/>
    </w:pPr>
  </w:style>
  <w:style w:type="paragraph" w:styleId="Heading9">
    <w:name w:val="heading 9"/>
    <w:basedOn w:val="Heading8"/>
    <w:next w:val="Normal"/>
    <w:link w:val="Heading9Char"/>
    <w:uiPriority w:val="9"/>
    <w:unhideWhenUsed/>
    <w:qFormat/>
    <w:rsid w:val="00C34E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330"/>
    <w:pPr>
      <w:numPr>
        <w:numId w:val="1"/>
      </w:numPr>
      <w:spacing w:after="40"/>
      <w:contextualSpacing/>
    </w:pPr>
    <w:rPr>
      <w:rFonts w:eastAsia="Calibri"/>
      <w:color w:val="000000"/>
      <w:szCs w:val="24"/>
    </w:rPr>
  </w:style>
  <w:style w:type="paragraph" w:styleId="Footer">
    <w:name w:val="footer"/>
    <w:basedOn w:val="Normal"/>
    <w:link w:val="FooterChar"/>
    <w:uiPriority w:val="99"/>
    <w:rsid w:val="00CF2330"/>
    <w:pPr>
      <w:tabs>
        <w:tab w:val="center" w:pos="4153"/>
        <w:tab w:val="right" w:pos="8306"/>
      </w:tabs>
    </w:pPr>
    <w:rPr>
      <w:sz w:val="24"/>
      <w:szCs w:val="24"/>
      <w:lang w:eastAsia="en-US"/>
    </w:rPr>
  </w:style>
  <w:style w:type="character" w:customStyle="1" w:styleId="FooterChar">
    <w:name w:val="Footer Char"/>
    <w:basedOn w:val="DefaultParagraphFont"/>
    <w:link w:val="Footer"/>
    <w:uiPriority w:val="99"/>
    <w:rsid w:val="00CF2330"/>
    <w:rPr>
      <w:rFonts w:ascii="Arial" w:eastAsia="Times New Roman" w:hAnsi="Arial" w:cs="Arial"/>
      <w:sz w:val="24"/>
      <w:szCs w:val="24"/>
    </w:rPr>
  </w:style>
  <w:style w:type="character" w:styleId="Hyperlink">
    <w:name w:val="Hyperlink"/>
    <w:basedOn w:val="DefaultParagraphFont"/>
    <w:uiPriority w:val="99"/>
    <w:rsid w:val="00531E9B"/>
    <w:rPr>
      <w:color w:val="C75136" w:themeColor="accent5"/>
      <w:u w:val="single"/>
    </w:rPr>
  </w:style>
  <w:style w:type="paragraph" w:styleId="BalloonText">
    <w:name w:val="Balloon Text"/>
    <w:basedOn w:val="Normal"/>
    <w:link w:val="BalloonTextChar"/>
    <w:uiPriority w:val="99"/>
    <w:semiHidden/>
    <w:unhideWhenUsed/>
    <w:rsid w:val="0025230C"/>
    <w:rPr>
      <w:rFonts w:ascii="Tahoma" w:hAnsi="Tahoma" w:cs="Tahoma"/>
      <w:sz w:val="16"/>
      <w:szCs w:val="16"/>
    </w:rPr>
  </w:style>
  <w:style w:type="character" w:customStyle="1" w:styleId="BalloonTextChar">
    <w:name w:val="Balloon Text Char"/>
    <w:basedOn w:val="DefaultParagraphFont"/>
    <w:link w:val="BalloonText"/>
    <w:uiPriority w:val="99"/>
    <w:semiHidden/>
    <w:rsid w:val="0025230C"/>
    <w:rPr>
      <w:rFonts w:ascii="Tahoma" w:eastAsia="Times New Roman" w:hAnsi="Tahoma" w:cs="Tahoma"/>
      <w:sz w:val="16"/>
      <w:szCs w:val="16"/>
      <w:lang w:eastAsia="en-GB"/>
    </w:rPr>
  </w:style>
  <w:style w:type="paragraph" w:styleId="Header">
    <w:name w:val="header"/>
    <w:basedOn w:val="Normal"/>
    <w:link w:val="HeaderChar"/>
    <w:uiPriority w:val="99"/>
    <w:unhideWhenUsed/>
    <w:rsid w:val="00CF2330"/>
    <w:pPr>
      <w:tabs>
        <w:tab w:val="center" w:pos="4513"/>
        <w:tab w:val="right" w:pos="9026"/>
      </w:tabs>
    </w:pPr>
  </w:style>
  <w:style w:type="character" w:customStyle="1" w:styleId="HeaderChar">
    <w:name w:val="Header Char"/>
    <w:basedOn w:val="DefaultParagraphFont"/>
    <w:link w:val="Header"/>
    <w:uiPriority w:val="99"/>
    <w:rsid w:val="00CF2330"/>
    <w:rPr>
      <w:rFonts w:ascii="Arial" w:eastAsia="Times New Roman" w:hAnsi="Arial" w:cs="Times New Roman"/>
      <w:lang w:eastAsia="en-GB"/>
    </w:rPr>
  </w:style>
  <w:style w:type="paragraph" w:styleId="Title">
    <w:name w:val="Title"/>
    <w:basedOn w:val="Normal"/>
    <w:next w:val="Normal"/>
    <w:link w:val="TitleChar"/>
    <w:uiPriority w:val="10"/>
    <w:qFormat/>
    <w:rsid w:val="009705EA"/>
    <w:pPr>
      <w:spacing w:before="480" w:after="240"/>
    </w:pPr>
    <w:rPr>
      <w:b/>
      <w:color w:val="FC6644" w:themeColor="accent2"/>
      <w:sz w:val="48"/>
      <w:szCs w:val="48"/>
    </w:rPr>
  </w:style>
  <w:style w:type="character" w:customStyle="1" w:styleId="TitleChar">
    <w:name w:val="Title Char"/>
    <w:basedOn w:val="DefaultParagraphFont"/>
    <w:link w:val="Title"/>
    <w:uiPriority w:val="10"/>
    <w:rsid w:val="009705EA"/>
    <w:rPr>
      <w:rFonts w:ascii="Arial" w:eastAsia="Times New Roman" w:hAnsi="Arial" w:cs="Arial"/>
      <w:b/>
      <w:color w:val="FC6644" w:themeColor="accent2"/>
      <w:sz w:val="48"/>
      <w:szCs w:val="48"/>
      <w:lang w:eastAsia="en-GB"/>
    </w:rPr>
  </w:style>
  <w:style w:type="character" w:customStyle="1" w:styleId="Heading1Char">
    <w:name w:val="Heading 1 Char"/>
    <w:basedOn w:val="DefaultParagraphFont"/>
    <w:link w:val="Heading1"/>
    <w:uiPriority w:val="9"/>
    <w:rsid w:val="009705EA"/>
    <w:rPr>
      <w:rFonts w:ascii="Arial" w:eastAsia="Times New Roman" w:hAnsi="Arial" w:cs="Arial"/>
      <w:b/>
      <w:bCs/>
      <w:color w:val="FC6644" w:themeColor="accent2"/>
      <w:sz w:val="32"/>
      <w:szCs w:val="28"/>
      <w:lang w:eastAsia="en-GB"/>
    </w:rPr>
  </w:style>
  <w:style w:type="paragraph" w:styleId="TOCHeading">
    <w:name w:val="TOC Heading"/>
    <w:basedOn w:val="Heading1"/>
    <w:next w:val="Normal"/>
    <w:uiPriority w:val="39"/>
    <w:unhideWhenUsed/>
    <w:qFormat/>
    <w:rsid w:val="00CF2330"/>
    <w:pPr>
      <w:spacing w:line="276" w:lineRule="auto"/>
      <w:outlineLvl w:val="9"/>
    </w:pPr>
    <w:rPr>
      <w:lang w:eastAsia="ja-JP"/>
    </w:rPr>
  </w:style>
  <w:style w:type="character" w:customStyle="1" w:styleId="Heading2Char">
    <w:name w:val="Heading 2 Char"/>
    <w:basedOn w:val="DefaultParagraphFont"/>
    <w:link w:val="Heading2"/>
    <w:uiPriority w:val="9"/>
    <w:rsid w:val="009705EA"/>
    <w:rPr>
      <w:rFonts w:ascii="Arial" w:eastAsia="Times New Roman" w:hAnsi="Arial" w:cs="Arial"/>
      <w:b/>
      <w:bCs/>
      <w:color w:val="1A202B" w:themeColor="text2"/>
      <w:sz w:val="24"/>
      <w:szCs w:val="24"/>
      <w:lang w:eastAsia="en-GB"/>
    </w:rPr>
  </w:style>
  <w:style w:type="table" w:styleId="TableGrid">
    <w:name w:val="Table Grid"/>
    <w:basedOn w:val="TableNormal"/>
    <w:uiPriority w:val="59"/>
    <w:rsid w:val="002C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04C1"/>
    <w:pPr>
      <w:spacing w:beforeAutospacing="1" w:after="100" w:afterAutospacing="1"/>
    </w:pPr>
    <w:rPr>
      <w:rFonts w:ascii="Times New Roman" w:hAnsi="Times New Roman"/>
      <w:sz w:val="24"/>
      <w:szCs w:val="24"/>
    </w:rPr>
  </w:style>
  <w:style w:type="paragraph" w:styleId="NoSpacing">
    <w:name w:val="No Spacing"/>
    <w:uiPriority w:val="1"/>
    <w:qFormat/>
    <w:rsid w:val="008B4EB5"/>
    <w:pPr>
      <w:spacing w:after="0" w:line="240" w:lineRule="auto"/>
    </w:pPr>
  </w:style>
  <w:style w:type="character" w:styleId="Emphasis">
    <w:name w:val="Emphasis"/>
    <w:basedOn w:val="DefaultParagraphFont"/>
    <w:uiPriority w:val="20"/>
    <w:qFormat/>
    <w:rsid w:val="00A32066"/>
    <w:rPr>
      <w:b/>
      <w:bCs/>
      <w:i w:val="0"/>
      <w:iCs w:val="0"/>
    </w:rPr>
  </w:style>
  <w:style w:type="paragraph" w:customStyle="1" w:styleId="Bullets">
    <w:name w:val="Bullets"/>
    <w:basedOn w:val="ListParagraph"/>
    <w:qFormat/>
    <w:rsid w:val="00F615D7"/>
    <w:pPr>
      <w:spacing w:after="120"/>
    </w:pPr>
  </w:style>
  <w:style w:type="paragraph" w:styleId="TOC1">
    <w:name w:val="toc 1"/>
    <w:basedOn w:val="Normal"/>
    <w:next w:val="Normal"/>
    <w:autoRedefine/>
    <w:uiPriority w:val="39"/>
    <w:unhideWhenUsed/>
    <w:rsid w:val="00CF2330"/>
    <w:pPr>
      <w:spacing w:after="100"/>
    </w:pPr>
  </w:style>
  <w:style w:type="paragraph" w:styleId="TOC2">
    <w:name w:val="toc 2"/>
    <w:basedOn w:val="Normal"/>
    <w:next w:val="Normal"/>
    <w:autoRedefine/>
    <w:uiPriority w:val="39"/>
    <w:unhideWhenUsed/>
    <w:rsid w:val="00CF2330"/>
    <w:pPr>
      <w:spacing w:after="100"/>
      <w:ind w:left="220"/>
    </w:pPr>
  </w:style>
  <w:style w:type="character" w:styleId="CommentReference">
    <w:name w:val="annotation reference"/>
    <w:basedOn w:val="DefaultParagraphFont"/>
    <w:uiPriority w:val="99"/>
    <w:semiHidden/>
    <w:unhideWhenUsed/>
    <w:rsid w:val="00545B75"/>
    <w:rPr>
      <w:sz w:val="16"/>
      <w:szCs w:val="16"/>
    </w:rPr>
  </w:style>
  <w:style w:type="paragraph" w:styleId="CommentText">
    <w:name w:val="annotation text"/>
    <w:basedOn w:val="Normal"/>
    <w:link w:val="CommentTextChar"/>
    <w:uiPriority w:val="99"/>
    <w:unhideWhenUsed/>
    <w:rsid w:val="00545B75"/>
    <w:rPr>
      <w:sz w:val="20"/>
      <w:szCs w:val="20"/>
    </w:rPr>
  </w:style>
  <w:style w:type="character" w:customStyle="1" w:styleId="CommentTextChar">
    <w:name w:val="Comment Text Char"/>
    <w:basedOn w:val="DefaultParagraphFont"/>
    <w:link w:val="CommentText"/>
    <w:uiPriority w:val="99"/>
    <w:rsid w:val="00545B7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45B75"/>
    <w:rPr>
      <w:b/>
      <w:bCs/>
    </w:rPr>
  </w:style>
  <w:style w:type="character" w:customStyle="1" w:styleId="CommentSubjectChar">
    <w:name w:val="Comment Subject Char"/>
    <w:basedOn w:val="CommentTextChar"/>
    <w:link w:val="CommentSubject"/>
    <w:uiPriority w:val="99"/>
    <w:semiHidden/>
    <w:rsid w:val="00545B7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rsid w:val="00C34EF9"/>
    <w:rPr>
      <w:rFonts w:ascii="Arial" w:eastAsia="Times New Roman" w:hAnsi="Arial" w:cs="Arial"/>
      <w:b/>
      <w:bCs/>
      <w:color w:val="1A202B" w:themeColor="text2"/>
      <w:szCs w:val="24"/>
      <w:lang w:eastAsia="en-GB"/>
    </w:rPr>
  </w:style>
  <w:style w:type="paragraph" w:customStyle="1" w:styleId="Pullquote">
    <w:name w:val="Pull quote"/>
    <w:basedOn w:val="Normal"/>
    <w:next w:val="Normal"/>
    <w:qFormat/>
    <w:rsid w:val="00441CEE"/>
    <w:pPr>
      <w:pBdr>
        <w:left w:val="single" w:sz="48" w:space="10" w:color="FC6644" w:themeColor="accent2"/>
      </w:pBdr>
      <w:spacing w:before="240" w:line="320" w:lineRule="exact"/>
      <w:ind w:left="340" w:right="340"/>
    </w:pPr>
    <w:rPr>
      <w:b/>
      <w:bCs/>
      <w:color w:val="3B5570" w:themeColor="accent1"/>
      <w:sz w:val="28"/>
    </w:rPr>
  </w:style>
  <w:style w:type="character" w:customStyle="1" w:styleId="Heading4Char">
    <w:name w:val="Heading 4 Char"/>
    <w:basedOn w:val="DefaultParagraphFont"/>
    <w:link w:val="Heading4"/>
    <w:uiPriority w:val="9"/>
    <w:rsid w:val="00C34EF9"/>
    <w:rPr>
      <w:rFonts w:ascii="Arial" w:eastAsia="Times New Roman" w:hAnsi="Arial" w:cs="Arial"/>
      <w:b/>
      <w:bCs/>
      <w:color w:val="1A202B" w:themeColor="text2"/>
      <w:szCs w:val="24"/>
      <w:lang w:eastAsia="en-GB"/>
    </w:rPr>
  </w:style>
  <w:style w:type="character" w:customStyle="1" w:styleId="Heading5Char">
    <w:name w:val="Heading 5 Char"/>
    <w:basedOn w:val="DefaultParagraphFont"/>
    <w:link w:val="Heading5"/>
    <w:uiPriority w:val="9"/>
    <w:rsid w:val="00C34EF9"/>
    <w:rPr>
      <w:rFonts w:ascii="Arial" w:eastAsia="Times New Roman" w:hAnsi="Arial" w:cs="Arial"/>
      <w:b/>
      <w:bCs/>
      <w:color w:val="1A202B" w:themeColor="text2"/>
      <w:szCs w:val="24"/>
      <w:lang w:eastAsia="en-GB"/>
    </w:rPr>
  </w:style>
  <w:style w:type="character" w:customStyle="1" w:styleId="Heading6Char">
    <w:name w:val="Heading 6 Char"/>
    <w:basedOn w:val="DefaultParagraphFont"/>
    <w:link w:val="Heading6"/>
    <w:uiPriority w:val="9"/>
    <w:rsid w:val="00CF2330"/>
    <w:rPr>
      <w:rFonts w:ascii="Arial" w:eastAsia="Times New Roman" w:hAnsi="Arial" w:cs="Arial"/>
      <w:b/>
      <w:bCs/>
      <w:noProof/>
      <w:color w:val="1A202B" w:themeColor="text2"/>
      <w:szCs w:val="24"/>
      <w:lang w:eastAsia="en-GB"/>
    </w:rPr>
  </w:style>
  <w:style w:type="character" w:customStyle="1" w:styleId="Heading7Char">
    <w:name w:val="Heading 7 Char"/>
    <w:basedOn w:val="DefaultParagraphFont"/>
    <w:link w:val="Heading7"/>
    <w:uiPriority w:val="9"/>
    <w:rsid w:val="00CF2330"/>
    <w:rPr>
      <w:rFonts w:ascii="Arial" w:eastAsia="Times New Roman" w:hAnsi="Arial" w:cs="Arial"/>
      <w:b/>
      <w:bCs/>
      <w:noProof/>
      <w:color w:val="1A202B" w:themeColor="text2"/>
      <w:szCs w:val="24"/>
      <w:lang w:eastAsia="en-GB"/>
    </w:rPr>
  </w:style>
  <w:style w:type="character" w:customStyle="1" w:styleId="Heading8Char">
    <w:name w:val="Heading 8 Char"/>
    <w:basedOn w:val="DefaultParagraphFont"/>
    <w:link w:val="Heading8"/>
    <w:uiPriority w:val="9"/>
    <w:rsid w:val="00C34EF9"/>
    <w:rPr>
      <w:rFonts w:ascii="Arial" w:eastAsia="Times New Roman" w:hAnsi="Arial" w:cs="Arial"/>
      <w:b/>
      <w:bCs/>
      <w:color w:val="1A202B" w:themeColor="text2"/>
      <w:szCs w:val="24"/>
      <w:lang w:eastAsia="en-GB"/>
    </w:rPr>
  </w:style>
  <w:style w:type="character" w:customStyle="1" w:styleId="Heading9Char">
    <w:name w:val="Heading 9 Char"/>
    <w:basedOn w:val="DefaultParagraphFont"/>
    <w:link w:val="Heading9"/>
    <w:uiPriority w:val="9"/>
    <w:rsid w:val="00C34EF9"/>
    <w:rPr>
      <w:rFonts w:ascii="Arial" w:eastAsia="Times New Roman" w:hAnsi="Arial" w:cs="Arial"/>
      <w:b/>
      <w:bCs/>
      <w:color w:val="1A202B" w:themeColor="text2"/>
      <w:szCs w:val="24"/>
      <w:lang w:eastAsia="en-GB"/>
    </w:rPr>
  </w:style>
  <w:style w:type="paragraph" w:styleId="Subtitle">
    <w:name w:val="Subtitle"/>
    <w:basedOn w:val="Heading1"/>
    <w:next w:val="Normal"/>
    <w:link w:val="SubtitleChar"/>
    <w:uiPriority w:val="11"/>
    <w:rsid w:val="00C34EF9"/>
    <w:pPr>
      <w:numPr>
        <w:ilvl w:val="1"/>
      </w:numPr>
    </w:pPr>
    <w:rPr>
      <w:rFonts w:ascii="Arial Bold" w:eastAsiaTheme="majorEastAsia" w:hAnsi="Arial Bold" w:cstheme="majorBidi"/>
      <w:iCs/>
      <w:szCs w:val="24"/>
    </w:rPr>
  </w:style>
  <w:style w:type="character" w:customStyle="1" w:styleId="SubtitleChar">
    <w:name w:val="Subtitle Char"/>
    <w:basedOn w:val="DefaultParagraphFont"/>
    <w:link w:val="Subtitle"/>
    <w:uiPriority w:val="11"/>
    <w:rsid w:val="00C34EF9"/>
    <w:rPr>
      <w:rFonts w:ascii="Arial Bold" w:eastAsiaTheme="majorEastAsia" w:hAnsi="Arial Bold" w:cstheme="majorBidi"/>
      <w:b/>
      <w:bCs/>
      <w:iCs/>
      <w:color w:val="FC6644" w:themeColor="accent2"/>
      <w:sz w:val="32"/>
      <w:szCs w:val="24"/>
      <w:lang w:eastAsia="en-GB"/>
    </w:rPr>
  </w:style>
  <w:style w:type="table" w:styleId="LightList">
    <w:name w:val="Light List"/>
    <w:basedOn w:val="TableNormal"/>
    <w:uiPriority w:val="61"/>
    <w:rsid w:val="002E2F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urfulShading">
    <w:name w:val="Colorful Shading"/>
    <w:basedOn w:val="TableNormal"/>
    <w:uiPriority w:val="71"/>
    <w:rsid w:val="002E2FD7"/>
    <w:pPr>
      <w:spacing w:after="0" w:line="240" w:lineRule="auto"/>
    </w:pPr>
    <w:rPr>
      <w:color w:val="000000" w:themeColor="text1"/>
    </w:rPr>
    <w:tblPr>
      <w:tblStyleRowBandSize w:val="1"/>
      <w:tblStyleColBandSize w:val="1"/>
      <w:tblBorders>
        <w:top w:val="single" w:sz="24" w:space="0" w:color="FC6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6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2E2FD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3205" w:themeFill="accent2" w:themeFillShade="CC"/>
      </w:tcPr>
    </w:tblStylePr>
    <w:tblStylePr w:type="lastRow">
      <w:rPr>
        <w:b/>
        <w:bCs/>
        <w:color w:val="FB32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SubtleEmphasis">
    <w:name w:val="Subtle Emphasis"/>
    <w:basedOn w:val="DefaultParagraphFont"/>
    <w:uiPriority w:val="19"/>
    <w:rsid w:val="00CF2330"/>
    <w:rPr>
      <w:i/>
      <w:iCs/>
      <w:color w:val="808080" w:themeColor="text1" w:themeTint="7F"/>
    </w:rPr>
  </w:style>
  <w:style w:type="character" w:styleId="IntenseEmphasis">
    <w:name w:val="Intense Emphasis"/>
    <w:basedOn w:val="DefaultParagraphFont"/>
    <w:uiPriority w:val="21"/>
    <w:qFormat/>
    <w:rsid w:val="00CF2330"/>
    <w:rPr>
      <w:b/>
      <w:bCs/>
      <w:i/>
      <w:iCs/>
      <w:color w:val="3B5570" w:themeColor="accent1"/>
    </w:rPr>
  </w:style>
  <w:style w:type="character" w:styleId="Strong">
    <w:name w:val="Strong"/>
    <w:basedOn w:val="DefaultParagraphFont"/>
    <w:uiPriority w:val="22"/>
    <w:qFormat/>
    <w:rsid w:val="00CF2330"/>
    <w:rPr>
      <w:b/>
      <w:bCs/>
    </w:rPr>
  </w:style>
  <w:style w:type="paragraph" w:styleId="IntenseQuote">
    <w:name w:val="Intense Quote"/>
    <w:basedOn w:val="Normal"/>
    <w:next w:val="Normal"/>
    <w:link w:val="IntenseQuoteChar"/>
    <w:uiPriority w:val="30"/>
    <w:qFormat/>
    <w:rsid w:val="00CF2330"/>
    <w:pPr>
      <w:pBdr>
        <w:bottom w:val="single" w:sz="4" w:space="4" w:color="3B5570" w:themeColor="accent1"/>
      </w:pBdr>
      <w:spacing w:before="200" w:after="280"/>
      <w:ind w:left="936" w:right="936"/>
    </w:pPr>
    <w:rPr>
      <w:b/>
      <w:bCs/>
      <w:i/>
      <w:iCs/>
      <w:color w:val="3B5570" w:themeColor="accent1"/>
    </w:rPr>
  </w:style>
  <w:style w:type="character" w:customStyle="1" w:styleId="IntenseQuoteChar">
    <w:name w:val="Intense Quote Char"/>
    <w:basedOn w:val="DefaultParagraphFont"/>
    <w:link w:val="IntenseQuote"/>
    <w:uiPriority w:val="30"/>
    <w:rsid w:val="00CF2330"/>
    <w:rPr>
      <w:rFonts w:ascii="Arial" w:eastAsia="Times New Roman" w:hAnsi="Arial" w:cs="Times New Roman"/>
      <w:b/>
      <w:bCs/>
      <w:i/>
      <w:iCs/>
      <w:color w:val="3B5570" w:themeColor="accent1"/>
      <w:lang w:eastAsia="en-GB"/>
    </w:rPr>
  </w:style>
  <w:style w:type="character" w:styleId="SubtleReference">
    <w:name w:val="Subtle Reference"/>
    <w:basedOn w:val="DefaultParagraphFont"/>
    <w:uiPriority w:val="31"/>
    <w:qFormat/>
    <w:rsid w:val="00BA768A"/>
    <w:rPr>
      <w:smallCaps/>
      <w:color w:val="C75136" w:themeColor="accent5"/>
      <w:u w:val="single"/>
    </w:rPr>
  </w:style>
  <w:style w:type="character" w:styleId="IntenseReference">
    <w:name w:val="Intense Reference"/>
    <w:basedOn w:val="DefaultParagraphFont"/>
    <w:uiPriority w:val="32"/>
    <w:qFormat/>
    <w:rsid w:val="00697D09"/>
    <w:rPr>
      <w:b/>
      <w:bCs/>
      <w:smallCaps/>
      <w:color w:val="C75136" w:themeColor="accent5"/>
      <w:spacing w:val="5"/>
      <w:u w:val="single"/>
    </w:rPr>
  </w:style>
  <w:style w:type="character" w:styleId="BookTitle">
    <w:name w:val="Book Title"/>
    <w:basedOn w:val="DefaultParagraphFont"/>
    <w:uiPriority w:val="33"/>
    <w:qFormat/>
    <w:rsid w:val="00CF2330"/>
    <w:rPr>
      <w:b/>
      <w:bCs/>
      <w:smallCaps/>
      <w:noProof w:val="0"/>
      <w:spacing w:val="5"/>
      <w:lang w:val="en-GB"/>
    </w:rPr>
  </w:style>
  <w:style w:type="character" w:styleId="UnresolvedMention">
    <w:name w:val="Unresolved Mention"/>
    <w:basedOn w:val="DefaultParagraphFont"/>
    <w:uiPriority w:val="99"/>
    <w:semiHidden/>
    <w:unhideWhenUsed/>
    <w:rsid w:val="00BA768A"/>
    <w:rPr>
      <w:color w:val="605E5C"/>
      <w:shd w:val="clear" w:color="auto" w:fill="E1DFDD"/>
    </w:rPr>
  </w:style>
  <w:style w:type="paragraph" w:styleId="Revision">
    <w:name w:val="Revision"/>
    <w:hidden/>
    <w:uiPriority w:val="99"/>
    <w:semiHidden/>
    <w:rsid w:val="00B77B5A"/>
    <w:pPr>
      <w:spacing w:after="0" w:line="240" w:lineRule="auto"/>
    </w:pPr>
    <w:rPr>
      <w:rFonts w:ascii="Arial" w:eastAsia="Times New Roman" w:hAnsi="Arial" w:cs="Arial"/>
      <w:lang w:eastAsia="en-GB"/>
    </w:rPr>
  </w:style>
  <w:style w:type="character" w:styleId="FollowedHyperlink">
    <w:name w:val="FollowedHyperlink"/>
    <w:basedOn w:val="DefaultParagraphFont"/>
    <w:uiPriority w:val="99"/>
    <w:semiHidden/>
    <w:unhideWhenUsed/>
    <w:rsid w:val="00E26BD1"/>
    <w:rPr>
      <w:color w:val="3B55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403">
      <w:bodyDiv w:val="1"/>
      <w:marLeft w:val="0"/>
      <w:marRight w:val="0"/>
      <w:marTop w:val="0"/>
      <w:marBottom w:val="0"/>
      <w:divBdr>
        <w:top w:val="none" w:sz="0" w:space="0" w:color="auto"/>
        <w:left w:val="none" w:sz="0" w:space="0" w:color="auto"/>
        <w:bottom w:val="none" w:sz="0" w:space="0" w:color="auto"/>
        <w:right w:val="none" w:sz="0" w:space="0" w:color="auto"/>
      </w:divBdr>
    </w:div>
    <w:div w:id="9046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yde-housing.co.uk/" TargetMode="External"/><Relationship Id="rId18" Type="http://schemas.openxmlformats.org/officeDocument/2006/relationships/hyperlink" Target="https://hydehousing.flexigra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ind-and-update.company-information.service.gov.uk/company/01803707" TargetMode="External"/><Relationship Id="rId17" Type="http://schemas.openxmlformats.org/officeDocument/2006/relationships/hyperlink" Target="mailto:hct@hyde-housing.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ct@hyde-housing.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of-charities.charitycommission.gov.uk/charity-search/-/charity-details/289888/charity-overvie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vingwage.org.uk/what-real-living-wag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t@hyde-housing.co.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105\Downloads\2022_brand_update_Template_Standard_Word_Doc.dotx" TargetMode="External"/></Relationships>
</file>

<file path=word/theme/theme1.xml><?xml version="1.0" encoding="utf-8"?>
<a:theme xmlns:a="http://schemas.openxmlformats.org/drawingml/2006/main" name="Office Theme">
  <a:themeElements>
    <a:clrScheme name="Hyde_Accessible">
      <a:dk1>
        <a:sysClr val="windowText" lastClr="000000"/>
      </a:dk1>
      <a:lt1>
        <a:sysClr val="window" lastClr="FFFFFF"/>
      </a:lt1>
      <a:dk2>
        <a:srgbClr val="1A202B"/>
      </a:dk2>
      <a:lt2>
        <a:srgbClr val="D9D6CC"/>
      </a:lt2>
      <a:accent1>
        <a:srgbClr val="3B5570"/>
      </a:accent1>
      <a:accent2>
        <a:srgbClr val="FC6644"/>
      </a:accent2>
      <a:accent3>
        <a:srgbClr val="F4F1E5"/>
      </a:accent3>
      <a:accent4>
        <a:srgbClr val="FC9256"/>
      </a:accent4>
      <a:accent5>
        <a:srgbClr val="C75136"/>
      </a:accent5>
      <a:accent6>
        <a:srgbClr val="98BFDE"/>
      </a:accent6>
      <a:hlink>
        <a:srgbClr val="C75136"/>
      </a:hlink>
      <a:folHlink>
        <a:srgbClr val="3B55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67F763B03B64499057D2CE1A2C8F1" ma:contentTypeVersion="20" ma:contentTypeDescription="Create a new document." ma:contentTypeScope="" ma:versionID="9b74dc06967f15186baf0296ab2c0ea3">
  <xsd:schema xmlns:xsd="http://www.w3.org/2001/XMLSchema" xmlns:xs="http://www.w3.org/2001/XMLSchema" xmlns:p="http://schemas.microsoft.com/office/2006/metadata/properties" xmlns:ns2="f912c8fe-1430-48db-aeda-2e04cfe8363e" xmlns:ns3="45bfaa36-4ea8-4d92-a65a-796fc6d5c3d7" targetNamespace="http://schemas.microsoft.com/office/2006/metadata/properties" ma:root="true" ma:fieldsID="3b438c208b858249497ab0faf7c19336" ns2:_="" ns3:_="">
    <xsd:import namespace="f912c8fe-1430-48db-aeda-2e04cfe8363e"/>
    <xsd:import namespace="45bfaa36-4ea8-4d92-a65a-796fc6d5c3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2c8fe-1430-48db-aeda-2e04cfe83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66e88d-6abd-40b9-a5c1-9445d2356b69}" ma:internalName="TaxCatchAll" ma:showField="CatchAllData" ma:web="f912c8fe-1430-48db-aeda-2e04cfe836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faa36-4ea8-4d92-a65a-796fc6d5c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ef448e-ed8f-4f30-82a7-3c808e47c42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912c8fe-1430-48db-aeda-2e04cfe8363e" xsi:nil="true"/>
    <lcf76f155ced4ddcb4097134ff3c332f xmlns="45bfaa36-4ea8-4d92-a65a-796fc6d5c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B6132-AA06-4E42-B33C-58C484970907}">
  <ds:schemaRefs>
    <ds:schemaRef ds:uri="http://schemas.microsoft.com/sharepoint/v3/contenttype/forms"/>
  </ds:schemaRefs>
</ds:datastoreItem>
</file>

<file path=customXml/itemProps2.xml><?xml version="1.0" encoding="utf-8"?>
<ds:datastoreItem xmlns:ds="http://schemas.openxmlformats.org/officeDocument/2006/customXml" ds:itemID="{4A286583-7486-4863-A2E9-8BB69E2E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2c8fe-1430-48db-aeda-2e04cfe8363e"/>
    <ds:schemaRef ds:uri="45bfaa36-4ea8-4d92-a65a-796fc6d5c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76DA4-2A37-4BC4-88E2-25DDD181EA57}">
  <ds:schemaRefs>
    <ds:schemaRef ds:uri="http://schemas.openxmlformats.org/officeDocument/2006/bibliography"/>
  </ds:schemaRefs>
</ds:datastoreItem>
</file>

<file path=customXml/itemProps4.xml><?xml version="1.0" encoding="utf-8"?>
<ds:datastoreItem xmlns:ds="http://schemas.openxmlformats.org/officeDocument/2006/customXml" ds:itemID="{99530B4D-2F8C-44EE-910A-120628D59577}">
  <ds:schemaRefs>
    <ds:schemaRef ds:uri="http://schemas.microsoft.com/office/2006/metadata/properties"/>
    <ds:schemaRef ds:uri="http://schemas.microsoft.com/office/infopath/2007/PartnerControls"/>
    <ds:schemaRef ds:uri="f912c8fe-1430-48db-aeda-2e04cfe8363e"/>
    <ds:schemaRef ds:uri="45bfaa36-4ea8-4d92-a65a-796fc6d5c3d7"/>
  </ds:schemaRefs>
</ds:datastoreItem>
</file>

<file path=docProps/app.xml><?xml version="1.0" encoding="utf-8"?>
<Properties xmlns="http://schemas.openxmlformats.org/officeDocument/2006/extended-properties" xmlns:vt="http://schemas.openxmlformats.org/officeDocument/2006/docPropsVTypes">
  <Template>2022_brand_update_Template_Standard_Word_Doc</Template>
  <TotalTime>2</TotalTime>
  <Pages>11</Pages>
  <Words>2783</Words>
  <Characters>15211</Characters>
  <Application>Microsoft Office Word</Application>
  <DocSecurity>0</DocSecurity>
  <Lines>412</Lines>
  <Paragraphs>170</Paragraphs>
  <ScaleCrop>false</ScaleCrop>
  <HeadingPairs>
    <vt:vector size="2" baseType="variant">
      <vt:variant>
        <vt:lpstr>Title</vt:lpstr>
      </vt:variant>
      <vt:variant>
        <vt:i4>1</vt:i4>
      </vt:variant>
    </vt:vector>
  </HeadingPairs>
  <TitlesOfParts>
    <vt:vector size="1" baseType="lpstr">
      <vt:lpstr/>
    </vt:vector>
  </TitlesOfParts>
  <Company>Hyde Group</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Mares</dc:creator>
  <cp:lastModifiedBy>Jan Mares</cp:lastModifiedBy>
  <cp:revision>3</cp:revision>
  <cp:lastPrinted>2017-03-22T11:08:00Z</cp:lastPrinted>
  <dcterms:created xsi:type="dcterms:W3CDTF">2023-11-27T11:57:00Z</dcterms:created>
  <dcterms:modified xsi:type="dcterms:W3CDTF">2023-11-27T11:59:00Z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0x01010013E67F763B03B64499057D2CE1A2C8F1</vt:lpwstr>
  </property>
  <property fmtid="{D5CDD505-2E9C-101B-9397-08002B2CF9AE}" pid="3" name="GrammarlyDocumentId">
    <vt:lpwstr>812ae733-2d59-48b2-9436-9411e3c5bd0b</vt:lpwstr>
  </property>
</Properties>
</file>